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EF59" w14:textId="17EE736D"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9554B6">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bookmarkStart w:id="0" w:name="_GoBack"/>
      <w:r w:rsidR="006A0F49" w:rsidRPr="006A0F49">
        <w:rPr>
          <w:rFonts w:ascii="Arial" w:hAnsi="Arial" w:cs="Arial"/>
          <w:b/>
          <w:sz w:val="24"/>
          <w:szCs w:val="24"/>
        </w:rPr>
        <w:t>RP-241236</w:t>
      </w:r>
      <w:bookmarkEnd w:id="0"/>
    </w:p>
    <w:p w14:paraId="352408DE" w14:textId="25DBF649" w:rsidR="00B7421C" w:rsidRPr="004B566C" w:rsidRDefault="009554B6" w:rsidP="00B7421C">
      <w:pPr>
        <w:tabs>
          <w:tab w:val="left" w:pos="567"/>
        </w:tabs>
        <w:rPr>
          <w:rFonts w:ascii="Arial" w:hAnsi="Arial" w:cs="Arial"/>
          <w:b/>
          <w:sz w:val="24"/>
        </w:rPr>
      </w:pPr>
      <w:r w:rsidRPr="009554B6">
        <w:rPr>
          <w:rFonts w:ascii="Arial" w:hAnsi="Arial" w:cs="Arial"/>
          <w:b/>
          <w:sz w:val="24"/>
        </w:rPr>
        <w:t>Shanghai, China, June 17-20,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36316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w:t>
      </w:r>
      <w:r w:rsidR="009554B6">
        <w:rPr>
          <w:rFonts w:ascii="Arial" w:hAnsi="Arial" w:cs="Arial"/>
          <w:lang w:eastAsia="ja-JP"/>
        </w:rPr>
        <w:t>3</w:t>
      </w:r>
      <w:r w:rsidR="00E72907" w:rsidRPr="00E72907">
        <w:rPr>
          <w:rFonts w:ascii="Arial" w:hAnsi="Arial" w:cs="Arial"/>
          <w:lang w:eastAsia="ja-JP"/>
        </w:rPr>
        <w:t>.4.</w:t>
      </w:r>
      <w:r w:rsidR="009554B6">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E285694" w:rsidR="00593315" w:rsidRPr="008836AC" w:rsidRDefault="009554B6" w:rsidP="001A248F">
            <w:pPr>
              <w:tabs>
                <w:tab w:val="left" w:pos="567"/>
              </w:tabs>
              <w:spacing w:after="0"/>
              <w:rPr>
                <w:rFonts w:ascii="Arial" w:hAnsi="Arial" w:cs="Arial"/>
              </w:rPr>
            </w:pPr>
            <w:r w:rsidRPr="009554B6">
              <w:rPr>
                <w:rFonts w:ascii="Arial" w:hAnsi="Arial" w:cs="Arial"/>
              </w:rPr>
              <w:t>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6A6CED54" w:rsidR="00871653" w:rsidRPr="006E0CA5" w:rsidRDefault="009554B6" w:rsidP="0036248C">
            <w:pPr>
              <w:tabs>
                <w:tab w:val="left" w:pos="567"/>
              </w:tabs>
              <w:spacing w:after="0"/>
              <w:rPr>
                <w:rFonts w:ascii="Arial" w:hAnsi="Arial" w:cs="Arial"/>
                <w:lang w:eastAsia="ja-JP"/>
              </w:rPr>
            </w:pPr>
            <w:r w:rsidRPr="009554B6">
              <w:rPr>
                <w:rFonts w:ascii="Arial" w:hAnsi="Arial" w:cs="Arial" w:hint="eastAsia"/>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A723D31" w:rsidR="0036248C" w:rsidRPr="006E0CA5" w:rsidRDefault="009554B6" w:rsidP="008836AC">
            <w:pPr>
              <w:tabs>
                <w:tab w:val="left" w:pos="567"/>
              </w:tabs>
              <w:spacing w:after="0"/>
              <w:rPr>
                <w:rFonts w:ascii="Arial" w:hAnsi="Arial" w:cs="Arial"/>
              </w:rPr>
            </w:pPr>
            <w:r w:rsidRPr="009554B6">
              <w:rPr>
                <w:rFonts w:ascii="Arial" w:hAnsi="Arial" w:cs="Arial"/>
              </w:rPr>
              <w:t>NR_ENDC_RF_Ph4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F7FEEA" w:rsidR="0036248C" w:rsidRPr="004D454F" w:rsidRDefault="005E6DC1" w:rsidP="008836AC">
            <w:pPr>
              <w:tabs>
                <w:tab w:val="left" w:pos="567"/>
              </w:tabs>
              <w:spacing w:after="0"/>
              <w:rPr>
                <w:rFonts w:ascii="Arial" w:hAnsi="Arial" w:cs="Arial"/>
                <w:highlight w:val="yellow"/>
                <w:lang w:eastAsia="ja-JP"/>
              </w:rPr>
            </w:pPr>
            <w:r w:rsidRPr="005E6DC1">
              <w:rPr>
                <w:rFonts w:ascii="Arial" w:hAnsi="Arial" w:cs="Arial"/>
                <w:lang w:eastAsia="ja-JP"/>
              </w:rPr>
              <w:t>1030077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702AFF5" w:rsidR="00B6300F" w:rsidRPr="006E0CA5" w:rsidRDefault="009554B6" w:rsidP="008836AC">
            <w:pPr>
              <w:tabs>
                <w:tab w:val="left" w:pos="567"/>
              </w:tabs>
              <w:spacing w:after="0"/>
              <w:rPr>
                <w:rFonts w:ascii="Arial" w:hAnsi="Arial" w:cs="Arial"/>
                <w:lang w:eastAsia="ja-JP"/>
              </w:rPr>
            </w:pPr>
            <w:r w:rsidRPr="009554B6">
              <w:rPr>
                <w:rFonts w:ascii="Arial" w:hAnsi="Arial" w:cs="Arial"/>
                <w:lang w:eastAsia="ja-JP"/>
              </w:rPr>
              <w:t>RP-240828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48947D7A" w:rsidR="00871653" w:rsidRPr="006E0CA5" w:rsidRDefault="001D1F37" w:rsidP="008836AC">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5</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2128C286" w:rsidR="00871653" w:rsidRPr="006E0CA5" w:rsidRDefault="001D1F37" w:rsidP="00207DC4">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6</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45358DE" w:rsidR="00871653" w:rsidRPr="008836AC" w:rsidRDefault="001D1F37" w:rsidP="008836AC">
            <w:pPr>
              <w:tabs>
                <w:tab w:val="left" w:pos="567"/>
              </w:tabs>
              <w:spacing w:after="0"/>
              <w:rPr>
                <w:rFonts w:ascii="Arial" w:hAnsi="Arial" w:cs="Arial"/>
                <w:lang w:eastAsia="ja-JP"/>
              </w:rPr>
            </w:pPr>
            <w:r>
              <w:rPr>
                <w:rFonts w:ascii="Arial" w:hAnsi="Arial" w:cs="Arial"/>
                <w:color w:val="00B050"/>
                <w:lang w:eastAsia="ja-JP"/>
              </w:rPr>
              <w:t>20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D250E6A" w:rsidR="00871653" w:rsidRPr="008836AC" w:rsidRDefault="006B291D" w:rsidP="008836AC">
            <w:pPr>
              <w:tabs>
                <w:tab w:val="left" w:pos="567"/>
              </w:tabs>
              <w:spacing w:after="0"/>
              <w:rPr>
                <w:rFonts w:ascii="Arial" w:hAnsi="Arial" w:cs="Arial"/>
                <w:lang w:eastAsia="ja-JP"/>
              </w:rPr>
            </w:pPr>
            <w:r>
              <w:rPr>
                <w:rFonts w:ascii="Arial" w:hAnsi="Arial" w:cs="Arial"/>
                <w:color w:val="00B050"/>
                <w:lang w:eastAsia="ja-JP"/>
              </w:rPr>
              <w:t>0</w:t>
            </w:r>
            <w:r w:rsidR="009E2E06"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7936FD7D"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proofErr w:type="spellStart"/>
            <w:r w:rsidR="009554B6" w:rsidRPr="009554B6">
              <w:rPr>
                <w:rFonts w:ascii="Arial" w:hAnsi="Arial" w:cs="Arial" w:hint="eastAsia"/>
                <w:lang w:eastAsia="ja-JP"/>
              </w:rPr>
              <w:t>Borsato</w:t>
            </w:r>
            <w:proofErr w:type="spellEnd"/>
            <w:r w:rsidR="009554B6">
              <w:rPr>
                <w:rFonts w:ascii="Arial" w:hAnsi="Arial" w:cs="Arial"/>
                <w:lang w:eastAsia="ja-JP"/>
              </w:rPr>
              <w:t xml:space="preserve"> Ronald</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5B11CB2" w:rsidR="006C4E32" w:rsidRPr="006E0CA5" w:rsidRDefault="009554B6" w:rsidP="001A248F">
            <w:pPr>
              <w:tabs>
                <w:tab w:val="left" w:pos="567"/>
              </w:tabs>
              <w:spacing w:after="0"/>
              <w:rPr>
                <w:rFonts w:ascii="Arial" w:hAnsi="Arial" w:cs="Arial"/>
                <w:lang w:val="en-US" w:eastAsia="ja-JP"/>
              </w:rPr>
            </w:pPr>
            <w:r w:rsidRPr="009554B6">
              <w:rPr>
                <w:rFonts w:ascii="Arial" w:hAnsi="Arial" w:cs="Arial" w:hint="eastAsia"/>
                <w:lang w:val="en-US" w:eastAsia="ja-JP"/>
              </w:rPr>
              <w:t>AT&amp;T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290D48"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68B5A9C8" w:rsidR="009554B6" w:rsidRPr="004D454F" w:rsidRDefault="00BE6BCF" w:rsidP="006E0CA5">
            <w:pPr>
              <w:tabs>
                <w:tab w:val="left" w:pos="567"/>
              </w:tabs>
              <w:spacing w:after="0"/>
              <w:rPr>
                <w:rFonts w:ascii="Arial" w:eastAsia="等线" w:hAnsi="Arial" w:cs="Arial"/>
                <w:lang w:eastAsia="zh-CN"/>
              </w:rPr>
            </w:pPr>
            <w:r w:rsidRPr="00BE6BCF">
              <w:rPr>
                <w:rFonts w:ascii="Arial" w:eastAsia="等线" w:hAnsi="Arial" w:cs="Arial"/>
                <w:lang w:eastAsia="zh-CN"/>
              </w:rPr>
              <w:t>ronald.borsato@att.com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196A1BFA" w14:textId="302F1935" w:rsidR="00115C24" w:rsidRDefault="00115C24" w:rsidP="00872165">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7F6067" w:rsidRPr="007F6067">
        <w:rPr>
          <w:rFonts w:eastAsia="等线"/>
          <w:b/>
          <w:u w:val="single"/>
          <w:shd w:val="pct15" w:color="auto" w:fill="FFFFFF"/>
          <w:lang w:eastAsia="zh-CN"/>
        </w:rPr>
        <w:t>1</w:t>
      </w:r>
    </w:p>
    <w:p w14:paraId="3B9B809D" w14:textId="77777777" w:rsidR="00115C24" w:rsidRPr="00812009" w:rsidRDefault="00115C24" w:rsidP="00115C24">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60E5884D" w14:textId="6B9DC749" w:rsidR="006071C2" w:rsidRDefault="006071C2" w:rsidP="006071C2">
      <w:pPr>
        <w:numPr>
          <w:ilvl w:val="0"/>
          <w:numId w:val="22"/>
        </w:numPr>
        <w:adjustRightInd/>
        <w:spacing w:after="0"/>
        <w:textAlignment w:val="auto"/>
        <w:rPr>
          <w:lang w:eastAsia="ja-JP"/>
        </w:rPr>
      </w:pPr>
      <w:r w:rsidRPr="008E4763">
        <w:rPr>
          <w:lang w:eastAsia="ja-JP"/>
        </w:rPr>
        <w:t xml:space="preserve">For </w:t>
      </w:r>
      <w:r w:rsidR="00D22235">
        <w:rPr>
          <w:lang w:eastAsia="ja-JP"/>
        </w:rPr>
        <w:t>HPUE CA/DC</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00D22235" w:rsidRPr="00D22235">
        <w:rPr>
          <w:lang w:eastAsia="ja-JP"/>
        </w:rPr>
        <w:t>R4-2410750</w:t>
      </w:r>
      <w:r w:rsidRPr="008E4763">
        <w:rPr>
          <w:lang w:eastAsia="ja-JP"/>
        </w:rPr>
        <w:t>.</w:t>
      </w:r>
    </w:p>
    <w:p w14:paraId="67C03869" w14:textId="00FF32F4" w:rsidR="00BB069E" w:rsidRDefault="00BB069E" w:rsidP="006071C2">
      <w:pPr>
        <w:pStyle w:val="aff7"/>
        <w:numPr>
          <w:ilvl w:val="0"/>
          <w:numId w:val="40"/>
        </w:numPr>
        <w:tabs>
          <w:tab w:val="num" w:pos="1080"/>
        </w:tabs>
        <w:ind w:leftChars="0"/>
        <w:rPr>
          <w:rFonts w:ascii="Times New Roman" w:hAnsi="Times New Roman"/>
          <w:sz w:val="20"/>
        </w:rPr>
      </w:pPr>
      <w:r w:rsidRPr="00BB069E">
        <w:rPr>
          <w:rFonts w:ascii="Times New Roman" w:hAnsi="Times New Roman"/>
          <w:sz w:val="20"/>
        </w:rPr>
        <w:t>Duty cycle solution for SAR compliance</w:t>
      </w:r>
    </w:p>
    <w:p w14:paraId="59525D08" w14:textId="34DEE499" w:rsidR="00BB069E" w:rsidRDefault="00BB069E" w:rsidP="00BB069E">
      <w:pPr>
        <w:pStyle w:val="aff7"/>
        <w:numPr>
          <w:ilvl w:val="1"/>
          <w:numId w:val="40"/>
        </w:numPr>
        <w:ind w:leftChars="0"/>
        <w:rPr>
          <w:rFonts w:ascii="Times New Roman" w:hAnsi="Times New Roman"/>
          <w:sz w:val="20"/>
        </w:rPr>
      </w:pPr>
      <w:r w:rsidRPr="00BB069E">
        <w:rPr>
          <w:rFonts w:ascii="Times New Roman" w:hAnsi="Times New Roman"/>
          <w:sz w:val="20"/>
        </w:rPr>
        <w:t>Duty cycle solution is considered for both intra-band CA and inter-band CA/EN-DC</w:t>
      </w:r>
    </w:p>
    <w:p w14:paraId="45B9490B" w14:textId="47B0E14E" w:rsidR="007F6067" w:rsidRDefault="007A7A92" w:rsidP="006071C2">
      <w:pPr>
        <w:pStyle w:val="aff7"/>
        <w:numPr>
          <w:ilvl w:val="0"/>
          <w:numId w:val="40"/>
        </w:numPr>
        <w:tabs>
          <w:tab w:val="num" w:pos="1080"/>
        </w:tabs>
        <w:ind w:leftChars="0"/>
        <w:rPr>
          <w:rFonts w:ascii="Times New Roman" w:hAnsi="Times New Roman"/>
          <w:sz w:val="20"/>
        </w:rPr>
      </w:pPr>
      <w:r w:rsidRPr="007A7A92">
        <w:rPr>
          <w:rFonts w:ascii="Times New Roman" w:hAnsi="Times New Roman"/>
          <w:sz w:val="20"/>
        </w:rPr>
        <w:t>PC1.5 for intra-band contiguous and non-contiguous UL CA</w:t>
      </w:r>
    </w:p>
    <w:p w14:paraId="2EC91B29" w14:textId="296E7BBE" w:rsidR="000A12E0" w:rsidRDefault="00BB069E" w:rsidP="000A12E0">
      <w:pPr>
        <w:pStyle w:val="aff7"/>
        <w:numPr>
          <w:ilvl w:val="1"/>
          <w:numId w:val="40"/>
        </w:numPr>
        <w:tabs>
          <w:tab w:val="num" w:pos="1080"/>
        </w:tabs>
        <w:ind w:leftChars="0"/>
        <w:rPr>
          <w:rFonts w:ascii="Times New Roman" w:hAnsi="Times New Roman"/>
          <w:sz w:val="20"/>
        </w:rPr>
      </w:pPr>
      <w:r w:rsidRPr="00BB069E">
        <w:rPr>
          <w:rFonts w:ascii="Times New Roman" w:hAnsi="Times New Roman"/>
          <w:sz w:val="20"/>
        </w:rPr>
        <w:t>Evaluate MPR/A-MPR numbers for contiguous CA first and then work on non-contiguous CA MPR/A-MPR afterwards</w:t>
      </w:r>
    </w:p>
    <w:p w14:paraId="0E8E01A4" w14:textId="27E8FAE7" w:rsidR="00BB069E" w:rsidRDefault="00BB069E" w:rsidP="000A12E0">
      <w:pPr>
        <w:pStyle w:val="aff7"/>
        <w:numPr>
          <w:ilvl w:val="1"/>
          <w:numId w:val="40"/>
        </w:numPr>
        <w:tabs>
          <w:tab w:val="num" w:pos="1080"/>
        </w:tabs>
        <w:ind w:leftChars="0"/>
        <w:rPr>
          <w:rFonts w:ascii="Times New Roman" w:hAnsi="Times New Roman"/>
          <w:sz w:val="20"/>
        </w:rPr>
      </w:pPr>
      <w:r w:rsidRPr="00BB069E">
        <w:rPr>
          <w:rFonts w:ascii="Times New Roman" w:hAnsi="Times New Roman"/>
          <w:sz w:val="20"/>
        </w:rPr>
        <w:t xml:space="preserve">The intra-band PC1.5 ULCA R19 work focusses on UE implementing with two 26dBm PAs. Architectures requiring a 29dBm PA are not specified but can be implemented by fulfilling the requirements based on two 26dBm </w:t>
      </w:r>
      <w:r>
        <w:rPr>
          <w:rFonts w:ascii="Times New Roman" w:hAnsi="Times New Roman"/>
          <w:sz w:val="20"/>
        </w:rPr>
        <w:t>PAs</w:t>
      </w:r>
    </w:p>
    <w:p w14:paraId="5288A37F" w14:textId="09BE7B5E" w:rsidR="00BB069E" w:rsidRDefault="00BB069E" w:rsidP="000A12E0">
      <w:pPr>
        <w:pStyle w:val="aff7"/>
        <w:numPr>
          <w:ilvl w:val="1"/>
          <w:numId w:val="40"/>
        </w:numPr>
        <w:tabs>
          <w:tab w:val="num" w:pos="1080"/>
        </w:tabs>
        <w:ind w:leftChars="0"/>
        <w:rPr>
          <w:rFonts w:ascii="Times New Roman" w:hAnsi="Times New Roman"/>
          <w:sz w:val="20"/>
        </w:rPr>
      </w:pPr>
      <w:r w:rsidRPr="00BB069E">
        <w:rPr>
          <w:rFonts w:ascii="Times New Roman" w:hAnsi="Times New Roman"/>
          <w:sz w:val="20"/>
        </w:rPr>
        <w:t xml:space="preserve">For intra-band contiguous ULCA w/ and w/o UL MIMO, the Architecture#2 </w:t>
      </w:r>
      <w:r>
        <w:rPr>
          <w:rFonts w:ascii="Times New Roman" w:hAnsi="Times New Roman"/>
          <w:sz w:val="20"/>
        </w:rPr>
        <w:t>(</w:t>
      </w:r>
      <w:r w:rsidRPr="00BB069E">
        <w:rPr>
          <w:rFonts w:ascii="Times New Roman" w:hAnsi="Times New Roman"/>
          <w:sz w:val="20"/>
        </w:rPr>
        <w:t>2x26 dBm PA + 1 LO with 200MHz BW</w:t>
      </w:r>
      <w:r>
        <w:rPr>
          <w:rFonts w:ascii="Times New Roman" w:hAnsi="Times New Roman"/>
          <w:sz w:val="20"/>
        </w:rPr>
        <w:t xml:space="preserve">) </w:t>
      </w:r>
      <w:r w:rsidRPr="00BB069E">
        <w:rPr>
          <w:rFonts w:ascii="Times New Roman" w:hAnsi="Times New Roman"/>
          <w:sz w:val="20"/>
        </w:rPr>
        <w:t>is prioritized for MPR/A-MPR evaluation</w:t>
      </w:r>
      <w:r>
        <w:rPr>
          <w:rFonts w:ascii="Times New Roman" w:hAnsi="Times New Roman"/>
          <w:sz w:val="20"/>
        </w:rPr>
        <w:t xml:space="preserve">. If time allows, </w:t>
      </w:r>
      <w:r w:rsidRPr="00BB069E">
        <w:rPr>
          <w:rFonts w:ascii="Times New Roman" w:hAnsi="Times New Roman"/>
          <w:sz w:val="20"/>
        </w:rPr>
        <w:t xml:space="preserve">architecture #1 </w:t>
      </w:r>
      <w:r>
        <w:rPr>
          <w:rFonts w:ascii="Times New Roman" w:hAnsi="Times New Roman"/>
          <w:sz w:val="20"/>
        </w:rPr>
        <w:t>(</w:t>
      </w:r>
      <w:r w:rsidRPr="00BB069E">
        <w:rPr>
          <w:rFonts w:ascii="Times New Roman" w:hAnsi="Times New Roman"/>
          <w:sz w:val="20"/>
        </w:rPr>
        <w:t>2x26 dBm PA + 2 LO with 100MHz BW</w:t>
      </w:r>
      <w:r>
        <w:rPr>
          <w:rFonts w:ascii="Times New Roman" w:hAnsi="Times New Roman"/>
          <w:sz w:val="20"/>
        </w:rPr>
        <w:t xml:space="preserve">) </w:t>
      </w:r>
      <w:r w:rsidRPr="00BB069E">
        <w:rPr>
          <w:rFonts w:ascii="Times New Roman" w:hAnsi="Times New Roman"/>
          <w:sz w:val="20"/>
        </w:rPr>
        <w:t>can be evaluated</w:t>
      </w:r>
      <w:r>
        <w:rPr>
          <w:rFonts w:ascii="Times New Roman" w:hAnsi="Times New Roman"/>
          <w:sz w:val="20"/>
        </w:rPr>
        <w:t xml:space="preserve"> </w:t>
      </w:r>
    </w:p>
    <w:p w14:paraId="6B8F6B6F" w14:textId="540520D8" w:rsidR="00BB069E" w:rsidRDefault="00BB069E" w:rsidP="000A12E0">
      <w:pPr>
        <w:pStyle w:val="aff7"/>
        <w:numPr>
          <w:ilvl w:val="1"/>
          <w:numId w:val="40"/>
        </w:numPr>
        <w:tabs>
          <w:tab w:val="num" w:pos="1080"/>
        </w:tabs>
        <w:ind w:leftChars="0"/>
        <w:rPr>
          <w:rFonts w:ascii="Times New Roman" w:hAnsi="Times New Roman"/>
          <w:sz w:val="20"/>
        </w:rPr>
      </w:pPr>
      <w:r w:rsidRPr="00BB069E">
        <w:rPr>
          <w:rFonts w:ascii="Times New Roman" w:hAnsi="Times New Roman"/>
          <w:sz w:val="20"/>
        </w:rPr>
        <w:t xml:space="preserve">For intra-band NC ULCA w/o UL MIMO, the Architecture#1 </w:t>
      </w:r>
      <w:r>
        <w:rPr>
          <w:rFonts w:ascii="Times New Roman" w:hAnsi="Times New Roman"/>
          <w:sz w:val="20"/>
        </w:rPr>
        <w:t>(</w:t>
      </w:r>
      <w:r w:rsidRPr="00BB069E">
        <w:rPr>
          <w:rFonts w:ascii="Times New Roman" w:hAnsi="Times New Roman"/>
          <w:sz w:val="20"/>
        </w:rPr>
        <w:t>2x26 dBm PA + 2 LO with 100MHz BW</w:t>
      </w:r>
      <w:r>
        <w:rPr>
          <w:rFonts w:ascii="Times New Roman" w:hAnsi="Times New Roman"/>
          <w:sz w:val="20"/>
        </w:rPr>
        <w:t xml:space="preserve">) </w:t>
      </w:r>
      <w:r w:rsidRPr="00BB069E">
        <w:rPr>
          <w:rFonts w:ascii="Times New Roman" w:hAnsi="Times New Roman"/>
          <w:sz w:val="20"/>
        </w:rPr>
        <w:t>is prioritized for MPR/A-MPR evaluation</w:t>
      </w:r>
      <w:r>
        <w:rPr>
          <w:rFonts w:ascii="Times New Roman" w:hAnsi="Times New Roman"/>
          <w:sz w:val="20"/>
        </w:rPr>
        <w:t>. FFS on architecture #2.</w:t>
      </w:r>
    </w:p>
    <w:p w14:paraId="63C9DE3A" w14:textId="6BEEA740" w:rsidR="00BB069E" w:rsidRDefault="00BB069E" w:rsidP="000A12E0">
      <w:pPr>
        <w:pStyle w:val="aff7"/>
        <w:numPr>
          <w:ilvl w:val="1"/>
          <w:numId w:val="40"/>
        </w:numPr>
        <w:tabs>
          <w:tab w:val="num" w:pos="1080"/>
        </w:tabs>
        <w:ind w:leftChars="0"/>
        <w:rPr>
          <w:rFonts w:ascii="Times New Roman" w:hAnsi="Times New Roman"/>
          <w:sz w:val="20"/>
        </w:rPr>
      </w:pPr>
      <w:r>
        <w:rPr>
          <w:rFonts w:ascii="Times New Roman" w:hAnsi="Times New Roman"/>
          <w:sz w:val="20"/>
        </w:rPr>
        <w:t>D</w:t>
      </w:r>
      <w:r w:rsidRPr="00BB069E">
        <w:rPr>
          <w:rFonts w:ascii="Times New Roman" w:hAnsi="Times New Roman"/>
          <w:sz w:val="20"/>
        </w:rPr>
        <w:t>efine separate MRP/A-MPR requirements for handheld UE and FWA respectively</w:t>
      </w:r>
      <w:r>
        <w:rPr>
          <w:rFonts w:ascii="Times New Roman" w:hAnsi="Times New Roman"/>
          <w:sz w:val="20"/>
        </w:rPr>
        <w:t xml:space="preserve">, </w:t>
      </w:r>
      <w:r w:rsidRPr="00BB069E">
        <w:rPr>
          <w:rFonts w:ascii="Times New Roman" w:hAnsi="Times New Roman"/>
          <w:sz w:val="20"/>
        </w:rPr>
        <w:t>and assuming 20dB minimum antenna isolation for FWA and 10dB for handheld UE</w:t>
      </w:r>
    </w:p>
    <w:p w14:paraId="3D934274" w14:textId="53DD3833" w:rsidR="00BB069E" w:rsidRDefault="00BB069E" w:rsidP="000A12E0">
      <w:pPr>
        <w:pStyle w:val="aff7"/>
        <w:numPr>
          <w:ilvl w:val="1"/>
          <w:numId w:val="40"/>
        </w:numPr>
        <w:tabs>
          <w:tab w:val="num" w:pos="1080"/>
        </w:tabs>
        <w:ind w:leftChars="0"/>
        <w:rPr>
          <w:rFonts w:ascii="Times New Roman" w:hAnsi="Times New Roman"/>
          <w:sz w:val="20"/>
        </w:rPr>
      </w:pPr>
      <w:r w:rsidRPr="00BB069E">
        <w:rPr>
          <w:rFonts w:ascii="Times New Roman" w:hAnsi="Times New Roman"/>
          <w:sz w:val="20"/>
        </w:rPr>
        <w:t>A-MPR requirements are not needed for PC1.5 n77/n78/n79 intra-band ULCA</w:t>
      </w:r>
      <w:r>
        <w:rPr>
          <w:rFonts w:ascii="Times New Roman" w:hAnsi="Times New Roman"/>
          <w:sz w:val="20"/>
        </w:rPr>
        <w:t>, and e</w:t>
      </w:r>
      <w:r w:rsidRPr="00BB069E">
        <w:rPr>
          <w:rFonts w:ascii="Times New Roman" w:hAnsi="Times New Roman"/>
          <w:sz w:val="20"/>
        </w:rPr>
        <w:t>valuate A-MPR requirements for PC1.5 n41 intra-band UL CA</w:t>
      </w:r>
    </w:p>
    <w:p w14:paraId="68C1D6D0" w14:textId="694E4DDF" w:rsidR="00BB069E" w:rsidRPr="00BB069E" w:rsidRDefault="00BB069E" w:rsidP="000A12E0">
      <w:pPr>
        <w:pStyle w:val="aff7"/>
        <w:numPr>
          <w:ilvl w:val="1"/>
          <w:numId w:val="40"/>
        </w:numPr>
        <w:tabs>
          <w:tab w:val="num" w:pos="1080"/>
        </w:tabs>
        <w:ind w:leftChars="0"/>
        <w:rPr>
          <w:rFonts w:ascii="Times New Roman" w:hAnsi="Times New Roman"/>
          <w:sz w:val="20"/>
        </w:rPr>
      </w:pPr>
      <w:r>
        <w:rPr>
          <w:rFonts w:ascii="Times New Roman" w:eastAsia="等线" w:hAnsi="Times New Roman" w:hint="eastAsia"/>
          <w:sz w:val="20"/>
          <w:lang w:eastAsia="zh-CN"/>
        </w:rPr>
        <w:t>A</w:t>
      </w:r>
      <w:r>
        <w:rPr>
          <w:rFonts w:ascii="Times New Roman" w:eastAsia="等线" w:hAnsi="Times New Roman"/>
          <w:sz w:val="20"/>
          <w:lang w:eastAsia="zh-CN"/>
        </w:rPr>
        <w:t xml:space="preserve">gree with the </w:t>
      </w:r>
      <w:r w:rsidRPr="00BB069E">
        <w:rPr>
          <w:rFonts w:ascii="Times New Roman" w:eastAsia="等线" w:hAnsi="Times New Roman"/>
          <w:sz w:val="20"/>
          <w:lang w:eastAsia="zh-CN"/>
        </w:rPr>
        <w:t>P</w:t>
      </w:r>
      <w:r w:rsidRPr="00BB069E">
        <w:rPr>
          <w:rFonts w:ascii="Times New Roman" w:eastAsia="等线" w:hAnsi="Times New Roman"/>
          <w:sz w:val="20"/>
          <w:vertAlign w:val="subscript"/>
          <w:lang w:eastAsia="zh-CN"/>
        </w:rPr>
        <w:t>CMAX</w:t>
      </w:r>
      <w:r w:rsidRPr="00BB069E">
        <w:rPr>
          <w:rFonts w:ascii="Times New Roman" w:eastAsia="等线" w:hAnsi="Times New Roman"/>
          <w:sz w:val="20"/>
          <w:lang w:eastAsia="zh-CN"/>
        </w:rPr>
        <w:t xml:space="preserve"> tolerance</w:t>
      </w:r>
    </w:p>
    <w:p w14:paraId="7C0E6350" w14:textId="19A0F324" w:rsidR="00BB069E" w:rsidRDefault="00BB069E" w:rsidP="00BB069E">
      <w:pPr>
        <w:pStyle w:val="aff7"/>
        <w:numPr>
          <w:ilvl w:val="0"/>
          <w:numId w:val="40"/>
        </w:numPr>
        <w:ind w:leftChars="0"/>
        <w:rPr>
          <w:rFonts w:ascii="Times New Roman" w:hAnsi="Times New Roman"/>
          <w:sz w:val="20"/>
        </w:rPr>
      </w:pPr>
      <w:r w:rsidRPr="00BB069E">
        <w:rPr>
          <w:rFonts w:ascii="Times New Roman" w:hAnsi="Times New Roman"/>
          <w:sz w:val="20"/>
        </w:rPr>
        <w:t>2-band Inter-band UL NR-CA/EN-DC with 2Tx and/or 3Tx</w:t>
      </w:r>
    </w:p>
    <w:p w14:paraId="179AFA48" w14:textId="77777777" w:rsidR="00BB069E" w:rsidRPr="00BB069E" w:rsidRDefault="00BB069E" w:rsidP="00BB069E">
      <w:pPr>
        <w:pStyle w:val="aff7"/>
        <w:numPr>
          <w:ilvl w:val="1"/>
          <w:numId w:val="40"/>
        </w:numPr>
        <w:ind w:leftChars="0"/>
        <w:rPr>
          <w:rFonts w:ascii="Times New Roman" w:hAnsi="Times New Roman"/>
          <w:sz w:val="20"/>
        </w:rPr>
      </w:pPr>
      <w:r w:rsidRPr="00BB069E">
        <w:rPr>
          <w:rFonts w:ascii="Times New Roman" w:hAnsi="Times New Roman"/>
          <w:sz w:val="20"/>
        </w:rPr>
        <w:t>For PC2 and PC1.5 2-band inter-band UL CA with 2Tx or 3Tx, only define one set of UE RF requirements for both handheld UE and FWA</w:t>
      </w:r>
    </w:p>
    <w:p w14:paraId="33A73FE9" w14:textId="6C869CF7" w:rsidR="004B0BBF" w:rsidRDefault="00BB069E" w:rsidP="00BB069E">
      <w:pPr>
        <w:pStyle w:val="aff7"/>
        <w:numPr>
          <w:ilvl w:val="1"/>
          <w:numId w:val="40"/>
        </w:numPr>
        <w:tabs>
          <w:tab w:val="num" w:pos="1080"/>
        </w:tabs>
        <w:ind w:leftChars="0"/>
        <w:rPr>
          <w:rFonts w:ascii="Times New Roman" w:hAnsi="Times New Roman"/>
          <w:sz w:val="20"/>
        </w:rPr>
      </w:pPr>
      <w:r w:rsidRPr="00BB069E">
        <w:rPr>
          <w:rFonts w:ascii="Times New Roman" w:hAnsi="Times New Roman"/>
          <w:sz w:val="20"/>
        </w:rPr>
        <w:t>For PC2 and PC1.5 2-band inter-band EN-DC with 2Tx or 3Tx, only define one set of UE RF requirements for both handheld UE and FWA</w:t>
      </w:r>
    </w:p>
    <w:p w14:paraId="034095B6" w14:textId="13B31E89" w:rsidR="00BB069E" w:rsidRDefault="00BB069E" w:rsidP="00BB069E">
      <w:pPr>
        <w:pStyle w:val="aff7"/>
        <w:numPr>
          <w:ilvl w:val="1"/>
          <w:numId w:val="40"/>
        </w:numPr>
        <w:tabs>
          <w:tab w:val="num" w:pos="1080"/>
        </w:tabs>
        <w:ind w:leftChars="0"/>
        <w:rPr>
          <w:rFonts w:ascii="Times New Roman" w:hAnsi="Times New Roman"/>
          <w:sz w:val="20"/>
        </w:rPr>
      </w:pPr>
      <w:r>
        <w:rPr>
          <w:rFonts w:ascii="Times New Roman" w:hAnsi="Times New Roman"/>
          <w:sz w:val="20"/>
        </w:rPr>
        <w:t xml:space="preserve">On </w:t>
      </w:r>
      <w:r w:rsidRPr="00BB069E">
        <w:rPr>
          <w:rFonts w:ascii="Times New Roman" w:hAnsi="Times New Roman"/>
          <w:sz w:val="20"/>
        </w:rPr>
        <w:t>configurations to derive general requirements</w:t>
      </w:r>
      <w:r>
        <w:rPr>
          <w:rFonts w:ascii="Times New Roman" w:hAnsi="Times New Roman"/>
          <w:sz w:val="20"/>
        </w:rPr>
        <w:t>, g</w:t>
      </w:r>
      <w:r w:rsidRPr="00BB069E">
        <w:rPr>
          <w:rFonts w:ascii="Times New Roman" w:hAnsi="Times New Roman"/>
          <w:sz w:val="20"/>
        </w:rPr>
        <w:t>eneral requirements can be specified including considerations of different duplex mode configurations</w:t>
      </w:r>
    </w:p>
    <w:p w14:paraId="44751C58" w14:textId="685171FE" w:rsidR="00BB069E" w:rsidRPr="00BB069E" w:rsidRDefault="00BB069E" w:rsidP="00BB069E">
      <w:pPr>
        <w:pStyle w:val="aff7"/>
        <w:numPr>
          <w:ilvl w:val="2"/>
          <w:numId w:val="40"/>
        </w:numPr>
        <w:ind w:leftChars="0"/>
        <w:rPr>
          <w:rFonts w:ascii="Times New Roman" w:hAnsi="Times New Roman"/>
          <w:sz w:val="20"/>
        </w:rPr>
      </w:pPr>
      <w:r w:rsidRPr="00BB069E">
        <w:rPr>
          <w:rFonts w:ascii="Times New Roman" w:hAnsi="Times New Roman"/>
          <w:sz w:val="20"/>
        </w:rPr>
        <w:t>For PC2, FDD+FDD, FDD+TDD, TDD+TDD with 2Tx and 3Tx</w:t>
      </w:r>
    </w:p>
    <w:p w14:paraId="59A73194" w14:textId="6DB66426" w:rsidR="00BB069E" w:rsidRDefault="00BB069E" w:rsidP="00BB069E">
      <w:pPr>
        <w:pStyle w:val="aff7"/>
        <w:numPr>
          <w:ilvl w:val="2"/>
          <w:numId w:val="40"/>
        </w:numPr>
        <w:tabs>
          <w:tab w:val="num" w:pos="1080"/>
        </w:tabs>
        <w:ind w:leftChars="0"/>
        <w:rPr>
          <w:rFonts w:ascii="Times New Roman" w:hAnsi="Times New Roman"/>
          <w:sz w:val="20"/>
        </w:rPr>
      </w:pPr>
      <w:r w:rsidRPr="00BB069E">
        <w:rPr>
          <w:rFonts w:ascii="Times New Roman" w:hAnsi="Times New Roman"/>
          <w:sz w:val="20"/>
        </w:rPr>
        <w:t>For PC1.5, [FDD+FDD,] FDD+TDD, TDD+TDD with 2Tx and 3Tx</w:t>
      </w:r>
    </w:p>
    <w:p w14:paraId="092D0171" w14:textId="258AE23B" w:rsidR="00F710D5" w:rsidRDefault="00F710D5" w:rsidP="00F710D5">
      <w:pPr>
        <w:pStyle w:val="aff7"/>
        <w:numPr>
          <w:ilvl w:val="1"/>
          <w:numId w:val="40"/>
        </w:numPr>
        <w:tabs>
          <w:tab w:val="num" w:pos="1080"/>
        </w:tabs>
        <w:ind w:leftChars="0"/>
        <w:rPr>
          <w:rFonts w:ascii="Times New Roman" w:hAnsi="Times New Roman"/>
          <w:sz w:val="20"/>
        </w:rPr>
      </w:pPr>
      <w:r w:rsidRPr="00F710D5">
        <w:rPr>
          <w:rFonts w:ascii="Times New Roman" w:hAnsi="Times New Roman"/>
          <w:sz w:val="20"/>
        </w:rPr>
        <w:t>3UL CC with 3Tx</w:t>
      </w:r>
    </w:p>
    <w:p w14:paraId="5C15C7AD" w14:textId="39260F2C" w:rsidR="00F710D5" w:rsidRDefault="00F710D5" w:rsidP="00F710D5">
      <w:pPr>
        <w:pStyle w:val="aff7"/>
        <w:numPr>
          <w:ilvl w:val="2"/>
          <w:numId w:val="40"/>
        </w:numPr>
        <w:tabs>
          <w:tab w:val="num" w:pos="1080"/>
        </w:tabs>
        <w:ind w:leftChars="0"/>
        <w:rPr>
          <w:rFonts w:ascii="Times New Roman" w:hAnsi="Times New Roman"/>
          <w:sz w:val="20"/>
        </w:rPr>
      </w:pPr>
      <w:r w:rsidRPr="00F710D5">
        <w:rPr>
          <w:rFonts w:ascii="Times New Roman" w:hAnsi="Times New Roman"/>
          <w:sz w:val="20"/>
        </w:rPr>
        <w:t xml:space="preserve">RAN4 to further check whether there is demand for 3 ULCC with 3Tx scenario (such as </w:t>
      </w:r>
      <w:proofErr w:type="spellStart"/>
      <w:r w:rsidRPr="00F710D5">
        <w:rPr>
          <w:rFonts w:ascii="Times New Roman" w:hAnsi="Times New Roman"/>
          <w:sz w:val="20"/>
        </w:rPr>
        <w:t>CA_nXA-nY</w:t>
      </w:r>
      <w:proofErr w:type="spellEnd"/>
      <w:r w:rsidRPr="00F710D5">
        <w:rPr>
          <w:rFonts w:ascii="Times New Roman" w:hAnsi="Times New Roman"/>
          <w:sz w:val="20"/>
        </w:rPr>
        <w:t xml:space="preserve">(2A) and CA_ </w:t>
      </w:r>
      <w:proofErr w:type="spellStart"/>
      <w:r w:rsidRPr="00F710D5">
        <w:rPr>
          <w:rFonts w:ascii="Times New Roman" w:hAnsi="Times New Roman"/>
          <w:sz w:val="20"/>
        </w:rPr>
        <w:t>nXA-nYB</w:t>
      </w:r>
      <w:proofErr w:type="spellEnd"/>
      <w:r w:rsidRPr="00F710D5">
        <w:rPr>
          <w:rFonts w:ascii="Times New Roman" w:hAnsi="Times New Roman"/>
          <w:sz w:val="20"/>
        </w:rPr>
        <w:t>), and whether it is desirable to be introduced in Rel-19</w:t>
      </w:r>
    </w:p>
    <w:p w14:paraId="0420CC67" w14:textId="0DD0F102" w:rsidR="00F710D5" w:rsidRDefault="00F710D5" w:rsidP="00F710D5">
      <w:pPr>
        <w:pStyle w:val="aff7"/>
        <w:numPr>
          <w:ilvl w:val="0"/>
          <w:numId w:val="40"/>
        </w:numPr>
        <w:tabs>
          <w:tab w:val="num" w:pos="1080"/>
        </w:tabs>
        <w:ind w:leftChars="0"/>
        <w:rPr>
          <w:rFonts w:ascii="Times New Roman" w:hAnsi="Times New Roman"/>
          <w:sz w:val="20"/>
        </w:rPr>
      </w:pPr>
      <w:r w:rsidRPr="00F710D5">
        <w:rPr>
          <w:rFonts w:ascii="Times New Roman" w:hAnsi="Times New Roman"/>
          <w:sz w:val="20"/>
        </w:rPr>
        <w:t>Increasing UE transmission power</w:t>
      </w:r>
    </w:p>
    <w:p w14:paraId="23BA8DA7" w14:textId="511EE700" w:rsidR="00F710D5" w:rsidRDefault="00F710D5" w:rsidP="00F710D5">
      <w:pPr>
        <w:pStyle w:val="aff7"/>
        <w:numPr>
          <w:ilvl w:val="1"/>
          <w:numId w:val="40"/>
        </w:numPr>
        <w:tabs>
          <w:tab w:val="num" w:pos="1080"/>
        </w:tabs>
        <w:ind w:leftChars="0"/>
        <w:rPr>
          <w:rFonts w:ascii="Times New Roman" w:hAnsi="Times New Roman"/>
          <w:sz w:val="20"/>
        </w:rPr>
      </w:pPr>
      <w:r w:rsidRPr="00F710D5">
        <w:rPr>
          <w:rFonts w:ascii="Times New Roman" w:hAnsi="Times New Roman"/>
          <w:sz w:val="20"/>
        </w:rPr>
        <w:lastRenderedPageBreak/>
        <w:t>Use the higherPowerLimit-R17 and higherPowerLimtMRDC-R17 capability as the starting point</w:t>
      </w:r>
    </w:p>
    <w:p w14:paraId="2990DB52" w14:textId="1415F878" w:rsidR="00F710D5" w:rsidRPr="00F710D5" w:rsidRDefault="00F710D5" w:rsidP="00F710D5">
      <w:pPr>
        <w:pStyle w:val="aff7"/>
        <w:numPr>
          <w:ilvl w:val="1"/>
          <w:numId w:val="40"/>
        </w:numPr>
        <w:tabs>
          <w:tab w:val="num" w:pos="1080"/>
        </w:tabs>
        <w:ind w:leftChars="0"/>
        <w:rPr>
          <w:rFonts w:ascii="Times New Roman" w:hAnsi="Times New Roman"/>
          <w:sz w:val="18"/>
        </w:rPr>
      </w:pPr>
      <w:r w:rsidRPr="00F710D5">
        <w:rPr>
          <w:rFonts w:ascii="Times New Roman" w:eastAsia="MS Mincho" w:hAnsi="Times New Roman"/>
          <w:sz w:val="20"/>
          <w:lang w:eastAsia="zh-CN"/>
        </w:rPr>
        <w:t>The high-power limit feature (</w:t>
      </w:r>
      <w:bookmarkStart w:id="1" w:name="_Hlk167285399"/>
      <w:r w:rsidRPr="00F710D5">
        <w:rPr>
          <w:rFonts w:ascii="Times New Roman" w:eastAsiaTheme="minorEastAsia" w:hAnsi="Times New Roman"/>
          <w:sz w:val="20"/>
        </w:rPr>
        <w:t>higherPowerLimit-R17/higherPowerLimtMRDC-R17</w:t>
      </w:r>
      <w:bookmarkEnd w:id="1"/>
      <w:r w:rsidRPr="00F710D5">
        <w:rPr>
          <w:rFonts w:ascii="Times New Roman" w:eastAsia="MS Mincho" w:hAnsi="Times New Roman"/>
          <w:sz w:val="20"/>
          <w:lang w:eastAsia="zh-CN"/>
        </w:rPr>
        <w:t xml:space="preserve">) only applies with </w:t>
      </w:r>
      <w:proofErr w:type="spellStart"/>
      <w:r w:rsidRPr="00F710D5">
        <w:rPr>
          <w:rFonts w:ascii="Times New Roman" w:eastAsia="MS Mincho" w:hAnsi="Times New Roman"/>
          <w:sz w:val="20"/>
          <w:lang w:eastAsia="en-US"/>
        </w:rPr>
        <w:t>Δ</w:t>
      </w:r>
      <w:proofErr w:type="gramStart"/>
      <w:r w:rsidRPr="00F710D5">
        <w:rPr>
          <w:rFonts w:ascii="Times New Roman" w:eastAsia="MS Mincho" w:hAnsi="Times New Roman"/>
          <w:sz w:val="20"/>
          <w:lang w:eastAsia="en-US"/>
        </w:rPr>
        <w:t>P</w:t>
      </w:r>
      <w:r w:rsidRPr="00F710D5">
        <w:rPr>
          <w:rFonts w:ascii="Times New Roman" w:eastAsia="MS Mincho" w:hAnsi="Times New Roman"/>
          <w:sz w:val="20"/>
          <w:vertAlign w:val="subscript"/>
          <w:lang w:eastAsia="en-US"/>
        </w:rPr>
        <w:t>PowerClass,CA</w:t>
      </w:r>
      <w:proofErr w:type="spellEnd"/>
      <w:proofErr w:type="gramEnd"/>
      <w:r w:rsidRPr="00F710D5">
        <w:rPr>
          <w:rFonts w:ascii="Times New Roman" w:eastAsia="MS Mincho" w:hAnsi="Times New Roman"/>
          <w:sz w:val="20"/>
          <w:lang w:eastAsia="en-US"/>
        </w:rPr>
        <w:t xml:space="preserve"> /</w:t>
      </w:r>
      <w:proofErr w:type="spellStart"/>
      <w:r w:rsidRPr="00F710D5">
        <w:rPr>
          <w:rFonts w:ascii="Times New Roman" w:eastAsia="MS Mincho" w:hAnsi="Times New Roman"/>
          <w:sz w:val="20"/>
          <w:lang w:eastAsia="en-US"/>
        </w:rPr>
        <w:t>ΔP</w:t>
      </w:r>
      <w:r w:rsidRPr="00F710D5">
        <w:rPr>
          <w:rFonts w:ascii="Times New Roman" w:eastAsia="MS Mincho" w:hAnsi="Times New Roman"/>
          <w:sz w:val="20"/>
          <w:vertAlign w:val="subscript"/>
          <w:lang w:eastAsia="en-US"/>
        </w:rPr>
        <w:t>PowerClass,EN</w:t>
      </w:r>
      <w:proofErr w:type="spellEnd"/>
      <w:r w:rsidRPr="00F710D5">
        <w:rPr>
          <w:rFonts w:ascii="Times New Roman" w:eastAsia="MS Mincho" w:hAnsi="Times New Roman"/>
          <w:sz w:val="20"/>
          <w:vertAlign w:val="subscript"/>
          <w:lang w:eastAsia="en-US"/>
        </w:rPr>
        <w:t>-DC</w:t>
      </w:r>
      <w:r w:rsidRPr="00F710D5">
        <w:rPr>
          <w:rFonts w:ascii="Times New Roman" w:eastAsia="MS Mincho" w:hAnsi="Times New Roman"/>
          <w:sz w:val="20"/>
          <w:lang w:eastAsia="en-US"/>
        </w:rPr>
        <w:t xml:space="preserve"> = 0 dB</w:t>
      </w:r>
      <w:r w:rsidRPr="00F710D5">
        <w:rPr>
          <w:rFonts w:ascii="Times New Roman" w:eastAsia="MS Mincho" w:hAnsi="Times New Roman"/>
          <w:sz w:val="20"/>
          <w:lang w:eastAsia="zh-CN"/>
        </w:rPr>
        <w:t>, which is aligned with the Rel-17 agreement</w:t>
      </w:r>
    </w:p>
    <w:p w14:paraId="29E9CC77" w14:textId="361F556A" w:rsidR="00F710D5" w:rsidRDefault="00F710D5" w:rsidP="00F710D5">
      <w:pPr>
        <w:pStyle w:val="aff7"/>
        <w:numPr>
          <w:ilvl w:val="1"/>
          <w:numId w:val="40"/>
        </w:numPr>
        <w:tabs>
          <w:tab w:val="num" w:pos="1080"/>
        </w:tabs>
        <w:ind w:leftChars="0"/>
        <w:rPr>
          <w:rFonts w:ascii="Times New Roman" w:hAnsi="Times New Roman"/>
          <w:sz w:val="18"/>
        </w:rPr>
      </w:pPr>
      <w:r w:rsidRPr="00F710D5">
        <w:rPr>
          <w:rFonts w:ascii="Times New Roman" w:hAnsi="Times New Roman"/>
          <w:sz w:val="18"/>
        </w:rPr>
        <w:t>MSD and SAR compliance</w:t>
      </w:r>
    </w:p>
    <w:p w14:paraId="6B1C9E52" w14:textId="11476FA3" w:rsidR="00F710D5" w:rsidRPr="00F710D5" w:rsidRDefault="00F710D5" w:rsidP="00F710D5">
      <w:pPr>
        <w:pStyle w:val="aff7"/>
        <w:numPr>
          <w:ilvl w:val="2"/>
          <w:numId w:val="40"/>
        </w:numPr>
        <w:tabs>
          <w:tab w:val="num" w:pos="1080"/>
        </w:tabs>
        <w:ind w:leftChars="0"/>
        <w:rPr>
          <w:rFonts w:ascii="Times New Roman" w:hAnsi="Times New Roman"/>
          <w:sz w:val="20"/>
        </w:rPr>
      </w:pPr>
      <w:r w:rsidRPr="00F710D5">
        <w:rPr>
          <w:rFonts w:ascii="Times New Roman" w:hAnsi="Times New Roman"/>
          <w:sz w:val="20"/>
        </w:rPr>
        <w:t>If higherPowerLimit-R17/higherPowerLimtMRDC-R17 capability is adopted for increasing UE transmission power, then taking same methodology as for higherPowerLimit-R17/ higherPowerLimtMRDC-R17 for SAR compliance and MSD. More specific</w:t>
      </w:r>
    </w:p>
    <w:p w14:paraId="67787C36" w14:textId="77777777" w:rsidR="00F710D5" w:rsidRPr="00F710D5" w:rsidRDefault="00F710D5" w:rsidP="00F710D5">
      <w:pPr>
        <w:spacing w:after="0"/>
        <w:ind w:left="1979"/>
      </w:pPr>
      <w:r w:rsidRPr="00F710D5">
        <w:rPr>
          <w:rFonts w:hint="eastAsia"/>
        </w:rPr>
        <w:t>•</w:t>
      </w:r>
      <w:r w:rsidRPr="00F710D5">
        <w:tab/>
        <w:t>For a given band combination, no additional MSD requirements are specified in addition to the MSD requirements of its legacy power class(es)</w:t>
      </w:r>
    </w:p>
    <w:p w14:paraId="14421DAE" w14:textId="77777777" w:rsidR="00F710D5" w:rsidRPr="00F710D5" w:rsidRDefault="00F710D5" w:rsidP="00F710D5">
      <w:pPr>
        <w:spacing w:after="0"/>
        <w:ind w:left="1979"/>
      </w:pPr>
      <w:r w:rsidRPr="00F710D5">
        <w:rPr>
          <w:rFonts w:hint="eastAsia"/>
        </w:rPr>
        <w:t>•</w:t>
      </w:r>
      <w:r w:rsidRPr="00F710D5">
        <w:tab/>
        <w:t>No new duty-cycle solution/mechanism for SAR compliance is considered</w:t>
      </w:r>
    </w:p>
    <w:p w14:paraId="7C926D78" w14:textId="47794B91" w:rsidR="00F710D5" w:rsidRPr="00F710D5" w:rsidRDefault="00F710D5" w:rsidP="00F710D5">
      <w:pPr>
        <w:tabs>
          <w:tab w:val="num" w:pos="1080"/>
        </w:tabs>
        <w:spacing w:after="0"/>
        <w:ind w:left="1979"/>
        <w:rPr>
          <w:lang w:eastAsia="ja-JP"/>
        </w:rPr>
      </w:pPr>
      <w:r w:rsidRPr="00F710D5">
        <w:rPr>
          <w:rFonts w:hint="eastAsia"/>
        </w:rPr>
        <w:t>•</w:t>
      </w:r>
      <w:r w:rsidRPr="00F710D5">
        <w:tab/>
        <w:t>P-MPR can be used for SAR mitigation</w:t>
      </w:r>
    </w:p>
    <w:p w14:paraId="76A01FAB" w14:textId="0EB1A041" w:rsidR="007F6067" w:rsidRDefault="007F6067" w:rsidP="00115C24">
      <w:pPr>
        <w:adjustRightInd/>
        <w:spacing w:after="0"/>
        <w:textAlignment w:val="auto"/>
        <w:rPr>
          <w:rFonts w:eastAsia="等线"/>
          <w:lang w:eastAsia="zh-CN"/>
        </w:rPr>
      </w:pPr>
    </w:p>
    <w:p w14:paraId="60B94031" w14:textId="04CFBABC" w:rsidR="004B0BBF" w:rsidRPr="004B0BBF" w:rsidRDefault="004B0BBF" w:rsidP="004B0BBF">
      <w:pPr>
        <w:numPr>
          <w:ilvl w:val="0"/>
          <w:numId w:val="22"/>
        </w:numPr>
        <w:adjustRightInd/>
        <w:spacing w:after="0"/>
        <w:jc w:val="both"/>
        <w:textAlignment w:val="auto"/>
        <w:rPr>
          <w:lang w:eastAsia="ja-JP"/>
        </w:rPr>
      </w:pPr>
      <w:r w:rsidRPr="004B0BBF">
        <w:rPr>
          <w:lang w:eastAsia="ja-JP"/>
        </w:rPr>
        <w:t>For power boosting and/or MPR reduction, WF was approved in R4-2410749.</w:t>
      </w:r>
    </w:p>
    <w:p w14:paraId="3DE08CFD" w14:textId="77777777" w:rsidR="004B0BBF" w:rsidRPr="004B0BBF" w:rsidRDefault="004B0BBF" w:rsidP="004B0BBF">
      <w:pPr>
        <w:pStyle w:val="aff7"/>
        <w:numPr>
          <w:ilvl w:val="0"/>
          <w:numId w:val="40"/>
        </w:numPr>
        <w:tabs>
          <w:tab w:val="num" w:pos="1080"/>
        </w:tabs>
        <w:ind w:leftChars="0"/>
        <w:rPr>
          <w:rFonts w:ascii="Times New Roman" w:hAnsi="Times New Roman"/>
          <w:sz w:val="20"/>
        </w:rPr>
      </w:pPr>
      <w:r w:rsidRPr="004B0BBF">
        <w:rPr>
          <w:rFonts w:ascii="Times New Roman" w:hAnsi="Times New Roman"/>
          <w:sz w:val="20"/>
        </w:rPr>
        <w:t>No relaxation of level of spurious emission requirements</w:t>
      </w:r>
    </w:p>
    <w:p w14:paraId="6A8DA30B" w14:textId="643FE59C" w:rsidR="004B0BBF" w:rsidRDefault="004B0BBF" w:rsidP="004B0BBF">
      <w:pPr>
        <w:pStyle w:val="aff7"/>
        <w:numPr>
          <w:ilvl w:val="1"/>
          <w:numId w:val="40"/>
        </w:numPr>
        <w:tabs>
          <w:tab w:val="num" w:pos="1080"/>
        </w:tabs>
        <w:ind w:leftChars="0"/>
        <w:rPr>
          <w:rFonts w:ascii="Times New Roman" w:hAnsi="Times New Roman"/>
          <w:sz w:val="20"/>
        </w:rPr>
      </w:pPr>
      <w:r w:rsidRPr="004B0BBF">
        <w:rPr>
          <w:rFonts w:ascii="Times New Roman" w:hAnsi="Times New Roman"/>
          <w:sz w:val="20"/>
        </w:rPr>
        <w:t>FFS on whether to change the spurious emission boundary</w:t>
      </w:r>
    </w:p>
    <w:p w14:paraId="02587029" w14:textId="04B00CE1" w:rsidR="004B0BBF" w:rsidRPr="004B0BBF" w:rsidRDefault="004B0BBF" w:rsidP="004B0BBF">
      <w:pPr>
        <w:pStyle w:val="aff7"/>
        <w:numPr>
          <w:ilvl w:val="0"/>
          <w:numId w:val="40"/>
        </w:numPr>
        <w:ind w:leftChars="0"/>
        <w:rPr>
          <w:rFonts w:ascii="Times New Roman" w:hAnsi="Times New Roman"/>
          <w:sz w:val="20"/>
        </w:rPr>
      </w:pPr>
      <w:r>
        <w:rPr>
          <w:rFonts w:ascii="Times New Roman" w:eastAsia="等线" w:hAnsi="Times New Roman" w:hint="eastAsia"/>
          <w:sz w:val="20"/>
          <w:lang w:eastAsia="zh-CN"/>
        </w:rPr>
        <w:t>S</w:t>
      </w:r>
      <w:r>
        <w:rPr>
          <w:rFonts w:ascii="Times New Roman" w:eastAsia="等线" w:hAnsi="Times New Roman"/>
          <w:sz w:val="20"/>
          <w:lang w:eastAsia="zh-CN"/>
        </w:rPr>
        <w:t>imulation assumption</w:t>
      </w:r>
    </w:p>
    <w:p w14:paraId="70EAC6C3" w14:textId="76BBAEF8" w:rsidR="004B0BBF" w:rsidRPr="004B0BBF" w:rsidRDefault="004B0BBF" w:rsidP="004B0BBF">
      <w:pPr>
        <w:pStyle w:val="aff7"/>
        <w:numPr>
          <w:ilvl w:val="1"/>
          <w:numId w:val="40"/>
        </w:numPr>
        <w:ind w:leftChars="0"/>
        <w:rPr>
          <w:rFonts w:ascii="Times New Roman" w:hAnsi="Times New Roman"/>
          <w:sz w:val="20"/>
        </w:rPr>
      </w:pPr>
      <w:r>
        <w:rPr>
          <w:rFonts w:ascii="Times New Roman" w:eastAsia="等线" w:hAnsi="Times New Roman" w:hint="eastAsia"/>
          <w:sz w:val="20"/>
          <w:lang w:eastAsia="zh-CN"/>
        </w:rPr>
        <w:t>P</w:t>
      </w:r>
      <w:r>
        <w:rPr>
          <w:rFonts w:ascii="Times New Roman" w:eastAsia="等线" w:hAnsi="Times New Roman"/>
          <w:sz w:val="20"/>
          <w:lang w:eastAsia="zh-CN"/>
        </w:rPr>
        <w:t xml:space="preserve">reliminary simulation assumptions were agreed, which are </w:t>
      </w:r>
      <w:r w:rsidRPr="004B0BBF">
        <w:rPr>
          <w:rFonts w:ascii="Times New Roman" w:eastAsia="等线" w:hAnsi="Times New Roman"/>
          <w:sz w:val="20"/>
          <w:lang w:eastAsia="zh-CN"/>
        </w:rPr>
        <w:t>subject</w:t>
      </w:r>
      <w:r>
        <w:rPr>
          <w:rFonts w:ascii="Times New Roman" w:eastAsia="等线" w:hAnsi="Times New Roman"/>
          <w:sz w:val="20"/>
          <w:lang w:eastAsia="zh-CN"/>
        </w:rPr>
        <w:t>ed</w:t>
      </w:r>
      <w:r w:rsidRPr="004B0BBF">
        <w:rPr>
          <w:rFonts w:ascii="Times New Roman" w:eastAsia="等线" w:hAnsi="Times New Roman"/>
          <w:sz w:val="20"/>
          <w:lang w:eastAsia="zh-CN"/>
        </w:rPr>
        <w:t xml:space="preserve"> to revisions with further study</w:t>
      </w:r>
    </w:p>
    <w:p w14:paraId="0769E821" w14:textId="6E1D7CA7" w:rsidR="004B0BBF" w:rsidRDefault="004B0BBF" w:rsidP="004B0BBF">
      <w:pPr>
        <w:pStyle w:val="aff7"/>
        <w:numPr>
          <w:ilvl w:val="0"/>
          <w:numId w:val="40"/>
        </w:numPr>
        <w:ind w:leftChars="0"/>
        <w:rPr>
          <w:rFonts w:ascii="Times New Roman" w:hAnsi="Times New Roman"/>
          <w:sz w:val="20"/>
        </w:rPr>
      </w:pPr>
      <w:r w:rsidRPr="004B0BBF">
        <w:rPr>
          <w:rFonts w:ascii="Times New Roman" w:hAnsi="Times New Roman"/>
          <w:sz w:val="20"/>
        </w:rPr>
        <w:t>Mechanisms for enabling MPR reduction and/or power boosting</w:t>
      </w:r>
    </w:p>
    <w:p w14:paraId="26C7CBAF" w14:textId="7C43F8B8" w:rsidR="004B0BBF" w:rsidRDefault="004B0BBF" w:rsidP="004B0BBF">
      <w:pPr>
        <w:pStyle w:val="aff7"/>
        <w:numPr>
          <w:ilvl w:val="1"/>
          <w:numId w:val="40"/>
        </w:numPr>
        <w:ind w:leftChars="0"/>
        <w:rPr>
          <w:rFonts w:ascii="Times New Roman" w:hAnsi="Times New Roman"/>
          <w:sz w:val="20"/>
        </w:rPr>
      </w:pPr>
      <w:r w:rsidRPr="004B0BBF">
        <w:rPr>
          <w:rFonts w:ascii="Times New Roman" w:hAnsi="Times New Roman"/>
          <w:sz w:val="20"/>
        </w:rPr>
        <w:t>Study the approach to convert full RB allocation in UE CBW to “inner RB allocation” with an extended UE BW, e.g. each side of the UE BW is equal to ½ of the UE BW, inside a larger BS CBW as starting point. Other mechanisms are not precluded</w:t>
      </w:r>
    </w:p>
    <w:p w14:paraId="56A993F8" w14:textId="1E098FC1" w:rsidR="004B0BBF" w:rsidRDefault="004B0BBF" w:rsidP="004B0BBF">
      <w:pPr>
        <w:pStyle w:val="aff7"/>
        <w:numPr>
          <w:ilvl w:val="0"/>
          <w:numId w:val="40"/>
        </w:numPr>
        <w:ind w:leftChars="0"/>
        <w:rPr>
          <w:rFonts w:ascii="Times New Roman" w:hAnsi="Times New Roman"/>
          <w:sz w:val="20"/>
        </w:rPr>
      </w:pPr>
      <w:r w:rsidRPr="004B0BBF">
        <w:rPr>
          <w:rFonts w:ascii="Times New Roman" w:hAnsi="Times New Roman"/>
          <w:sz w:val="20"/>
        </w:rPr>
        <w:t>MPR applicability for FR1 intra-band contiguous UL CA</w:t>
      </w:r>
    </w:p>
    <w:p w14:paraId="6FDC9D60" w14:textId="3ABE95FD" w:rsidR="004B0BBF" w:rsidRDefault="004B0BBF" w:rsidP="004B0BBF">
      <w:pPr>
        <w:pStyle w:val="aff7"/>
        <w:numPr>
          <w:ilvl w:val="1"/>
          <w:numId w:val="40"/>
        </w:numPr>
        <w:ind w:leftChars="0"/>
        <w:rPr>
          <w:rFonts w:ascii="Times New Roman" w:hAnsi="Times New Roman"/>
          <w:sz w:val="20"/>
        </w:rPr>
      </w:pPr>
      <w:r w:rsidRPr="004B0BBF">
        <w:rPr>
          <w:rFonts w:ascii="Times New Roman" w:hAnsi="Times New Roman"/>
          <w:sz w:val="20"/>
        </w:rPr>
        <w:t>For PC3 and PC2 contiguous UL CA use the corresponding single CC MPR when only 1 CC is activated</w:t>
      </w:r>
      <w:r>
        <w:rPr>
          <w:rFonts w:ascii="Times New Roman" w:hAnsi="Times New Roman"/>
          <w:sz w:val="20"/>
        </w:rPr>
        <w:t>. FFS the details</w:t>
      </w:r>
    </w:p>
    <w:p w14:paraId="3C8CDB62" w14:textId="2CB3A638" w:rsidR="004B0BBF" w:rsidRDefault="004B0BBF" w:rsidP="004B0BBF">
      <w:pPr>
        <w:pStyle w:val="aff7"/>
        <w:numPr>
          <w:ilvl w:val="0"/>
          <w:numId w:val="40"/>
        </w:numPr>
        <w:ind w:leftChars="0"/>
        <w:rPr>
          <w:rFonts w:ascii="Times New Roman" w:hAnsi="Times New Roman"/>
          <w:sz w:val="20"/>
        </w:rPr>
      </w:pPr>
      <w:r w:rsidRPr="004B0BBF">
        <w:rPr>
          <w:rFonts w:ascii="Times New Roman" w:hAnsi="Times New Roman"/>
          <w:sz w:val="20"/>
        </w:rPr>
        <w:t>MPR applicability for FR1 intra-band UL non-contiguous CA</w:t>
      </w:r>
    </w:p>
    <w:p w14:paraId="2D97107A" w14:textId="46A780FD" w:rsidR="004B0BBF" w:rsidRDefault="004B0BBF" w:rsidP="004B0BBF">
      <w:pPr>
        <w:pStyle w:val="aff7"/>
        <w:numPr>
          <w:ilvl w:val="1"/>
          <w:numId w:val="40"/>
        </w:numPr>
        <w:ind w:leftChars="0"/>
        <w:rPr>
          <w:rFonts w:ascii="Times New Roman" w:hAnsi="Times New Roman"/>
          <w:sz w:val="20"/>
        </w:rPr>
      </w:pPr>
      <w:r w:rsidRPr="004B0BBF">
        <w:rPr>
          <w:rFonts w:ascii="Times New Roman" w:hAnsi="Times New Roman"/>
          <w:sz w:val="20"/>
        </w:rPr>
        <w:t>Enhancements not aligned with the WID will not be considered</w:t>
      </w:r>
      <w:r>
        <w:rPr>
          <w:rFonts w:ascii="Times New Roman" w:hAnsi="Times New Roman"/>
          <w:sz w:val="20"/>
        </w:rPr>
        <w:t xml:space="preserve">. </w:t>
      </w:r>
      <w:r w:rsidRPr="004B0BBF">
        <w:rPr>
          <w:rFonts w:ascii="Times New Roman" w:hAnsi="Times New Roman"/>
          <w:sz w:val="20"/>
        </w:rPr>
        <w:t>Further clarify the scope for NC CA in next meeting based on the WID objectives.</w:t>
      </w:r>
    </w:p>
    <w:p w14:paraId="230C4001" w14:textId="1B27F1AA" w:rsidR="004B0BBF" w:rsidRDefault="004B0BBF" w:rsidP="004B0BBF">
      <w:pPr>
        <w:pStyle w:val="aff7"/>
        <w:numPr>
          <w:ilvl w:val="0"/>
          <w:numId w:val="40"/>
        </w:numPr>
        <w:ind w:leftChars="0"/>
        <w:rPr>
          <w:rFonts w:ascii="Times New Roman" w:hAnsi="Times New Roman"/>
          <w:sz w:val="20"/>
        </w:rPr>
      </w:pPr>
      <w:r w:rsidRPr="004B0BBF">
        <w:rPr>
          <w:rFonts w:ascii="Times New Roman" w:hAnsi="Times New Roman"/>
          <w:sz w:val="20"/>
        </w:rPr>
        <w:t>Applicable MPR for FR2 single carrier UL with DL intra band CA</w:t>
      </w:r>
    </w:p>
    <w:p w14:paraId="666ED235" w14:textId="74A01325" w:rsidR="004B0BBF" w:rsidRDefault="004B0BBF" w:rsidP="004B0BBF">
      <w:pPr>
        <w:pStyle w:val="aff7"/>
        <w:numPr>
          <w:ilvl w:val="1"/>
          <w:numId w:val="40"/>
        </w:numPr>
        <w:ind w:leftChars="0"/>
        <w:rPr>
          <w:rFonts w:ascii="Times New Roman" w:hAnsi="Times New Roman"/>
          <w:sz w:val="20"/>
        </w:rPr>
      </w:pPr>
      <w:r w:rsidRPr="004B0BBF">
        <w:rPr>
          <w:rFonts w:ascii="Times New Roman" w:hAnsi="Times New Roman"/>
          <w:sz w:val="20"/>
        </w:rPr>
        <w:t>Applicable MPR for FR2 single carrier UL with DL intra band CA</w:t>
      </w:r>
    </w:p>
    <w:p w14:paraId="3C0B629C" w14:textId="3CC68BC8" w:rsidR="004B0BBF" w:rsidRDefault="004B0BBF" w:rsidP="004B0BBF">
      <w:pPr>
        <w:pStyle w:val="aff7"/>
        <w:numPr>
          <w:ilvl w:val="0"/>
          <w:numId w:val="40"/>
        </w:numPr>
        <w:ind w:leftChars="0"/>
        <w:rPr>
          <w:rFonts w:ascii="Times New Roman" w:hAnsi="Times New Roman"/>
          <w:sz w:val="20"/>
        </w:rPr>
      </w:pPr>
      <w:r w:rsidRPr="004B0BBF">
        <w:rPr>
          <w:rFonts w:ascii="Times New Roman" w:hAnsi="Times New Roman"/>
          <w:sz w:val="20"/>
        </w:rPr>
        <w:t>Applicable MPR for FR2 UL CA with DL intra band CA</w:t>
      </w:r>
    </w:p>
    <w:p w14:paraId="27ED3AF2" w14:textId="532C442A" w:rsidR="004B0BBF" w:rsidRPr="004B0BBF" w:rsidRDefault="004B0BBF" w:rsidP="004B0BBF">
      <w:pPr>
        <w:pStyle w:val="aff7"/>
        <w:numPr>
          <w:ilvl w:val="1"/>
          <w:numId w:val="40"/>
        </w:numPr>
        <w:ind w:leftChars="0"/>
        <w:rPr>
          <w:rFonts w:ascii="Times New Roman" w:hAnsi="Times New Roman"/>
          <w:sz w:val="18"/>
        </w:rPr>
      </w:pPr>
      <w:r w:rsidRPr="004B0BBF">
        <w:rPr>
          <w:rFonts w:ascii="Times New Roman" w:eastAsia="宋体" w:hAnsi="Times New Roman"/>
          <w:sz w:val="20"/>
          <w:szCs w:val="24"/>
          <w:lang w:eastAsia="zh-CN"/>
        </w:rPr>
        <w:t xml:space="preserve">MPR based on </w:t>
      </w:r>
      <w:r w:rsidRPr="004B0BBF">
        <w:rPr>
          <w:rFonts w:ascii="Times New Roman" w:hAnsi="Times New Roman"/>
          <w:sz w:val="20"/>
        </w:rPr>
        <w:t xml:space="preserve">UL </w:t>
      </w:r>
      <w:proofErr w:type="spellStart"/>
      <w:r w:rsidRPr="004B0BBF">
        <w:rPr>
          <w:rFonts w:ascii="Times New Roman" w:hAnsi="Times New Roman"/>
          <w:sz w:val="20"/>
        </w:rPr>
        <w:t>BW</w:t>
      </w:r>
      <w:r w:rsidRPr="004B0BBF">
        <w:rPr>
          <w:rFonts w:ascii="Times New Roman" w:hAnsi="Times New Roman"/>
          <w:sz w:val="20"/>
          <w:vertAlign w:val="subscript"/>
        </w:rPr>
        <w:t>channel_CA</w:t>
      </w:r>
      <w:proofErr w:type="spellEnd"/>
      <w:r w:rsidRPr="004B0BBF">
        <w:rPr>
          <w:rFonts w:ascii="Times New Roman" w:hAnsi="Times New Roman"/>
          <w:sz w:val="20"/>
        </w:rPr>
        <w:t xml:space="preserve"> applies instead that based on </w:t>
      </w:r>
      <w:r w:rsidRPr="004B0BBF">
        <w:rPr>
          <w:rFonts w:ascii="Times New Roman" w:hAnsi="Times New Roman"/>
          <w:bCs/>
          <w:sz w:val="20"/>
        </w:rPr>
        <w:t>cumulative aggregated channel BW (CABW) wit</w:t>
      </w:r>
      <w:r w:rsidRPr="004B0BBF">
        <w:rPr>
          <w:rFonts w:ascii="Times New Roman" w:eastAsiaTheme="minorEastAsia" w:hAnsi="Times New Roman"/>
          <w:sz w:val="20"/>
          <w:lang w:eastAsia="zh-CN"/>
        </w:rPr>
        <w:t xml:space="preserve">h </w:t>
      </w:r>
      <w:r w:rsidRPr="004B0BBF">
        <w:rPr>
          <w:rFonts w:ascii="Times New Roman" w:hAnsi="Times New Roman"/>
          <w:bCs/>
          <w:sz w:val="20"/>
        </w:rPr>
        <w:t>UE indication of new capability for MPR improvement</w:t>
      </w:r>
      <w:r>
        <w:rPr>
          <w:rFonts w:ascii="Times New Roman" w:hAnsi="Times New Roman"/>
          <w:bCs/>
          <w:sz w:val="20"/>
        </w:rPr>
        <w:t xml:space="preserve">. </w:t>
      </w:r>
    </w:p>
    <w:p w14:paraId="4F5D9788" w14:textId="4FAF7BCE" w:rsidR="00D22235" w:rsidRDefault="00D22235" w:rsidP="00115C24">
      <w:pPr>
        <w:adjustRightInd/>
        <w:spacing w:after="0"/>
        <w:textAlignment w:val="auto"/>
        <w:rPr>
          <w:rFonts w:eastAsia="等线"/>
          <w:lang w:val="en-US" w:eastAsia="zh-CN"/>
        </w:rPr>
      </w:pPr>
    </w:p>
    <w:p w14:paraId="59EC7528" w14:textId="1A1C7834" w:rsidR="00C92945" w:rsidRDefault="00C92945" w:rsidP="00C92945">
      <w:pPr>
        <w:numPr>
          <w:ilvl w:val="0"/>
          <w:numId w:val="22"/>
        </w:numPr>
        <w:adjustRightInd/>
        <w:spacing w:after="0"/>
        <w:textAlignment w:val="auto"/>
        <w:rPr>
          <w:lang w:eastAsia="ja-JP"/>
        </w:rPr>
      </w:pPr>
      <w:r w:rsidRPr="008E4763">
        <w:rPr>
          <w:lang w:eastAsia="ja-JP"/>
        </w:rPr>
        <w:t xml:space="preserve">For </w:t>
      </w:r>
      <w:r>
        <w:rPr>
          <w:lang w:eastAsia="ja-JP"/>
        </w:rPr>
        <w:t>6Rx for handheld and FWA UE</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Pr="00D22235">
        <w:rPr>
          <w:lang w:eastAsia="ja-JP"/>
        </w:rPr>
        <w:t>R4-241075</w:t>
      </w:r>
      <w:r>
        <w:rPr>
          <w:lang w:eastAsia="ja-JP"/>
        </w:rPr>
        <w:t>1</w:t>
      </w:r>
      <w:r w:rsidRPr="008E4763">
        <w:rPr>
          <w:lang w:eastAsia="ja-JP"/>
        </w:rPr>
        <w:t>.</w:t>
      </w:r>
    </w:p>
    <w:p w14:paraId="5F57728B" w14:textId="187983E8" w:rsidR="00C92945" w:rsidRDefault="00021F30" w:rsidP="00C92945">
      <w:pPr>
        <w:pStyle w:val="aff7"/>
        <w:numPr>
          <w:ilvl w:val="0"/>
          <w:numId w:val="40"/>
        </w:numPr>
        <w:tabs>
          <w:tab w:val="num" w:pos="1080"/>
        </w:tabs>
        <w:ind w:leftChars="0"/>
        <w:rPr>
          <w:rFonts w:ascii="Times New Roman" w:hAnsi="Times New Roman"/>
          <w:sz w:val="20"/>
        </w:rPr>
      </w:pPr>
      <w:r>
        <w:rPr>
          <w:rFonts w:ascii="Times New Roman" w:hAnsi="Times New Roman"/>
          <w:sz w:val="20"/>
        </w:rPr>
        <w:t>REFSENS</w:t>
      </w:r>
    </w:p>
    <w:p w14:paraId="14A9F50F" w14:textId="572AF86B" w:rsidR="006F01CD" w:rsidRDefault="00021F30" w:rsidP="00C92945">
      <w:pPr>
        <w:pStyle w:val="aff7"/>
        <w:numPr>
          <w:ilvl w:val="1"/>
          <w:numId w:val="40"/>
        </w:numPr>
        <w:tabs>
          <w:tab w:val="num" w:pos="1080"/>
        </w:tabs>
        <w:ind w:leftChars="0"/>
        <w:rPr>
          <w:rFonts w:ascii="Times New Roman" w:hAnsi="Times New Roman"/>
          <w:sz w:val="20"/>
        </w:rPr>
      </w:pPr>
      <w:r w:rsidRPr="00021F30">
        <w:rPr>
          <w:rFonts w:ascii="Times New Roman" w:hAnsi="Times New Roman"/>
          <w:sz w:val="20"/>
        </w:rPr>
        <w:t>For ΔR</w:t>
      </w:r>
      <w:r w:rsidRPr="00021F30">
        <w:rPr>
          <w:rFonts w:ascii="Times New Roman" w:hAnsi="Times New Roman"/>
          <w:sz w:val="20"/>
          <w:vertAlign w:val="subscript"/>
        </w:rPr>
        <w:t>IB,6R</w:t>
      </w:r>
      <w:r w:rsidRPr="00021F30">
        <w:rPr>
          <w:rFonts w:ascii="Times New Roman" w:hAnsi="Times New Roman"/>
          <w:sz w:val="20"/>
        </w:rPr>
        <w:t>, include n77, n78, n79 and [n104] into the same grou</w:t>
      </w:r>
      <w:r w:rsidR="006F01CD">
        <w:rPr>
          <w:rFonts w:ascii="Times New Roman" w:hAnsi="Times New Roman"/>
          <w:sz w:val="20"/>
        </w:rPr>
        <w:t>p</w:t>
      </w:r>
    </w:p>
    <w:p w14:paraId="38D237BB" w14:textId="59EC383D" w:rsidR="00C92945" w:rsidRDefault="006F01CD" w:rsidP="00C92945">
      <w:pPr>
        <w:pStyle w:val="aff7"/>
        <w:numPr>
          <w:ilvl w:val="1"/>
          <w:numId w:val="40"/>
        </w:numPr>
        <w:tabs>
          <w:tab w:val="num" w:pos="1080"/>
        </w:tabs>
        <w:ind w:leftChars="0"/>
        <w:rPr>
          <w:rFonts w:ascii="Times New Roman" w:hAnsi="Times New Roman"/>
          <w:sz w:val="20"/>
        </w:rPr>
      </w:pPr>
      <w:r>
        <w:rPr>
          <w:rFonts w:ascii="Times New Roman" w:hAnsi="Times New Roman"/>
          <w:sz w:val="20"/>
        </w:rPr>
        <w:t xml:space="preserve">FFS on </w:t>
      </w:r>
      <w:r w:rsidRPr="006F01CD">
        <w:rPr>
          <w:rFonts w:ascii="Times New Roman" w:hAnsi="Times New Roman" w:hint="eastAsia"/>
          <w:sz w:val="20"/>
        </w:rPr>
        <w:t>Δ</w:t>
      </w:r>
      <w:r w:rsidRPr="006F01CD">
        <w:rPr>
          <w:rFonts w:ascii="Times New Roman" w:hAnsi="Times New Roman"/>
          <w:sz w:val="20"/>
        </w:rPr>
        <w:t>R</w:t>
      </w:r>
      <w:r w:rsidRPr="006F01CD">
        <w:rPr>
          <w:rFonts w:ascii="Times New Roman" w:hAnsi="Times New Roman"/>
          <w:sz w:val="20"/>
          <w:vertAlign w:val="subscript"/>
        </w:rPr>
        <w:t>IB,6R</w:t>
      </w:r>
      <w:r w:rsidRPr="006F01CD">
        <w:rPr>
          <w:rFonts w:ascii="Times New Roman" w:hAnsi="Times New Roman"/>
          <w:sz w:val="20"/>
        </w:rPr>
        <w:t xml:space="preserve"> value for handheld UE and FWA</w:t>
      </w:r>
      <w:r>
        <w:rPr>
          <w:rFonts w:ascii="Times New Roman" w:hAnsi="Times New Roman"/>
          <w:sz w:val="20"/>
        </w:rPr>
        <w:t xml:space="preserve"> based on candidate options</w:t>
      </w:r>
    </w:p>
    <w:p w14:paraId="56365CF7" w14:textId="4F52DB6F" w:rsidR="006F01CD" w:rsidRPr="006F01CD" w:rsidRDefault="006F01CD" w:rsidP="006F01CD">
      <w:pPr>
        <w:pStyle w:val="aff7"/>
        <w:numPr>
          <w:ilvl w:val="0"/>
          <w:numId w:val="40"/>
        </w:numPr>
        <w:ind w:leftChars="0"/>
        <w:rPr>
          <w:rFonts w:ascii="Times New Roman" w:hAnsi="Times New Roman"/>
          <w:sz w:val="18"/>
        </w:rPr>
      </w:pPr>
      <w:r w:rsidRPr="006F01CD">
        <w:rPr>
          <w:rFonts w:ascii="Times New Roman" w:hAnsi="Times New Roman"/>
          <w:sz w:val="20"/>
        </w:rPr>
        <w:t>ΔR</w:t>
      </w:r>
      <w:r w:rsidRPr="006F01CD">
        <w:rPr>
          <w:rFonts w:ascii="Times New Roman" w:hAnsi="Times New Roman"/>
          <w:sz w:val="20"/>
          <w:vertAlign w:val="subscript"/>
        </w:rPr>
        <w:t>IB,6R</w:t>
      </w:r>
      <w:r w:rsidRPr="006F01CD">
        <w:rPr>
          <w:rFonts w:ascii="Times New Roman" w:hAnsi="Times New Roman"/>
          <w:sz w:val="20"/>
        </w:rPr>
        <w:t xml:space="preserve"> values for handheld UE and FWA</w:t>
      </w:r>
    </w:p>
    <w:p w14:paraId="38B91B33" w14:textId="12C7D93E" w:rsidR="006F01CD" w:rsidRDefault="006F01CD" w:rsidP="006F01CD">
      <w:pPr>
        <w:pStyle w:val="aff7"/>
        <w:numPr>
          <w:ilvl w:val="1"/>
          <w:numId w:val="40"/>
        </w:numPr>
        <w:ind w:leftChars="0"/>
        <w:rPr>
          <w:rFonts w:ascii="Times New Roman" w:hAnsi="Times New Roman"/>
          <w:sz w:val="20"/>
        </w:rPr>
      </w:pPr>
      <w:r w:rsidRPr="006F01CD">
        <w:rPr>
          <w:rFonts w:ascii="Times New Roman" w:hAnsi="Times New Roman"/>
          <w:sz w:val="20"/>
        </w:rPr>
        <w:t>Further discuss the candidate options for the ΔR</w:t>
      </w:r>
      <w:r w:rsidRPr="006F01CD">
        <w:rPr>
          <w:rFonts w:ascii="Times New Roman" w:hAnsi="Times New Roman"/>
          <w:sz w:val="20"/>
          <w:vertAlign w:val="subscript"/>
        </w:rPr>
        <w:t>IB,6R</w:t>
      </w:r>
      <w:r w:rsidRPr="006F01CD">
        <w:rPr>
          <w:rFonts w:ascii="Times New Roman" w:hAnsi="Times New Roman"/>
          <w:sz w:val="20"/>
        </w:rPr>
        <w:t xml:space="preserve"> values</w:t>
      </w:r>
    </w:p>
    <w:p w14:paraId="17E5D4F3" w14:textId="6F41D6B7" w:rsidR="006F01CD" w:rsidRPr="006F01CD" w:rsidRDefault="006F01CD" w:rsidP="006F01CD">
      <w:pPr>
        <w:pStyle w:val="aff7"/>
        <w:numPr>
          <w:ilvl w:val="0"/>
          <w:numId w:val="40"/>
        </w:numPr>
        <w:ind w:leftChars="0"/>
        <w:rPr>
          <w:rFonts w:ascii="Times New Roman" w:hAnsi="Times New Roman"/>
          <w:sz w:val="20"/>
        </w:rPr>
      </w:pPr>
      <w:r w:rsidRPr="006F01CD">
        <w:rPr>
          <w:rFonts w:ascii="Times New Roman" w:hAnsi="Times New Roman"/>
          <w:sz w:val="20"/>
        </w:rPr>
        <w:t xml:space="preserve">SRS antenna switching and </w:t>
      </w:r>
      <w:proofErr w:type="spellStart"/>
      <w:r w:rsidRPr="006F01CD">
        <w:rPr>
          <w:rFonts w:ascii="Times New Roman" w:hAnsi="Times New Roman"/>
          <w:sz w:val="20"/>
        </w:rPr>
        <w:t>ΔT</w:t>
      </w:r>
      <w:r w:rsidRPr="006F01CD">
        <w:rPr>
          <w:rFonts w:ascii="Times New Roman" w:hAnsi="Times New Roman"/>
          <w:sz w:val="20"/>
          <w:vertAlign w:val="subscript"/>
        </w:rPr>
        <w:t>RxSRS</w:t>
      </w:r>
      <w:proofErr w:type="spellEnd"/>
    </w:p>
    <w:p w14:paraId="4BD72CB5" w14:textId="6E709D01" w:rsidR="006F01CD" w:rsidRPr="006F01CD" w:rsidRDefault="006F01CD" w:rsidP="006F01CD">
      <w:pPr>
        <w:pStyle w:val="aff7"/>
        <w:numPr>
          <w:ilvl w:val="1"/>
          <w:numId w:val="40"/>
        </w:numPr>
        <w:ind w:leftChars="0"/>
        <w:rPr>
          <w:rFonts w:ascii="Times New Roman" w:hAnsi="Times New Roman"/>
          <w:sz w:val="20"/>
        </w:rPr>
      </w:pPr>
      <w:r>
        <w:rPr>
          <w:rFonts w:ascii="Times New Roman" w:eastAsia="等线" w:hAnsi="Times New Roman" w:hint="eastAsia"/>
          <w:sz w:val="20"/>
          <w:lang w:eastAsia="zh-CN"/>
        </w:rPr>
        <w:t>R</w:t>
      </w:r>
      <w:r>
        <w:rPr>
          <w:rFonts w:ascii="Times New Roman" w:eastAsia="等线" w:hAnsi="Times New Roman"/>
          <w:sz w:val="20"/>
          <w:lang w:eastAsia="zh-CN"/>
        </w:rPr>
        <w:t xml:space="preserve">egarding </w:t>
      </w:r>
      <w:r w:rsidRPr="006F01CD">
        <w:rPr>
          <w:rFonts w:ascii="Times New Roman" w:eastAsia="等线" w:hAnsi="Times New Roman"/>
          <w:sz w:val="20"/>
          <w:lang w:eastAsia="zh-CN"/>
        </w:rPr>
        <w:t>SRS antenna switching configurations</w:t>
      </w:r>
      <w:r>
        <w:rPr>
          <w:rFonts w:ascii="Times New Roman" w:eastAsia="等线" w:hAnsi="Times New Roman"/>
          <w:sz w:val="20"/>
          <w:lang w:eastAsia="zh-CN"/>
        </w:rPr>
        <w:t xml:space="preserve">, </w:t>
      </w:r>
      <w:r w:rsidRPr="006F01CD">
        <w:rPr>
          <w:rFonts w:ascii="Times New Roman" w:eastAsia="等线" w:hAnsi="Times New Roman"/>
          <w:sz w:val="20"/>
          <w:lang w:eastAsia="zh-CN"/>
        </w:rPr>
        <w:t>RAN4 to focus on discussing ∆</w:t>
      </w:r>
      <w:proofErr w:type="spellStart"/>
      <w:r w:rsidRPr="006F01CD">
        <w:rPr>
          <w:rFonts w:ascii="Times New Roman" w:eastAsia="等线" w:hAnsi="Times New Roman"/>
          <w:sz w:val="20"/>
          <w:lang w:eastAsia="zh-CN"/>
        </w:rPr>
        <w:t>T</w:t>
      </w:r>
      <w:r w:rsidRPr="006F01CD">
        <w:rPr>
          <w:rFonts w:ascii="Times New Roman" w:eastAsia="等线" w:hAnsi="Times New Roman"/>
          <w:sz w:val="20"/>
          <w:vertAlign w:val="subscript"/>
          <w:lang w:eastAsia="zh-CN"/>
        </w:rPr>
        <w:t>RxSRS</w:t>
      </w:r>
      <w:proofErr w:type="spellEnd"/>
      <w:r w:rsidRPr="006F01CD">
        <w:rPr>
          <w:rFonts w:ascii="Times New Roman" w:eastAsia="等线" w:hAnsi="Times New Roman"/>
          <w:sz w:val="20"/>
          <w:lang w:eastAsia="zh-CN"/>
        </w:rPr>
        <w:t xml:space="preserve"> for 1tr6 and t2r6 until RAN1 concludes work on 3t6r and 4t6r.</w:t>
      </w:r>
    </w:p>
    <w:p w14:paraId="714418C9" w14:textId="60F49C32" w:rsidR="006F01CD" w:rsidRPr="006F01CD" w:rsidRDefault="006F01CD" w:rsidP="006F01CD">
      <w:pPr>
        <w:pStyle w:val="aff7"/>
        <w:numPr>
          <w:ilvl w:val="1"/>
          <w:numId w:val="40"/>
        </w:numPr>
        <w:ind w:leftChars="0"/>
        <w:rPr>
          <w:rFonts w:ascii="Times New Roman" w:hAnsi="Times New Roman"/>
          <w:sz w:val="18"/>
        </w:rPr>
      </w:pPr>
      <w:r w:rsidRPr="006F01CD">
        <w:rPr>
          <w:rFonts w:ascii="Times New Roman" w:hAnsi="Times New Roman"/>
          <w:sz w:val="20"/>
          <w:lang w:eastAsia="zh-CN"/>
        </w:rPr>
        <w:t>RAN4 defines different ∆</w:t>
      </w:r>
      <w:proofErr w:type="spellStart"/>
      <w:r w:rsidRPr="006F01CD">
        <w:rPr>
          <w:rFonts w:ascii="Times New Roman" w:hAnsi="Times New Roman"/>
          <w:sz w:val="20"/>
          <w:lang w:eastAsia="zh-CN"/>
        </w:rPr>
        <w:t>T</w:t>
      </w:r>
      <w:r w:rsidRPr="006F01CD">
        <w:rPr>
          <w:rFonts w:ascii="Times New Roman" w:hAnsi="Times New Roman"/>
          <w:sz w:val="20"/>
          <w:vertAlign w:val="subscript"/>
          <w:lang w:eastAsia="zh-CN"/>
        </w:rPr>
        <w:t>RxSRS</w:t>
      </w:r>
      <w:proofErr w:type="spellEnd"/>
      <w:r w:rsidRPr="006F01CD">
        <w:rPr>
          <w:rFonts w:ascii="Times New Roman" w:hAnsi="Times New Roman"/>
          <w:sz w:val="20"/>
          <w:lang w:eastAsia="zh-CN"/>
        </w:rPr>
        <w:t xml:space="preserve"> values based on operating frequency. Further discuss whether to introduce an additional breakpoint for bands whose </w:t>
      </w:r>
      <w:proofErr w:type="spellStart"/>
      <w:r w:rsidRPr="006F01CD">
        <w:rPr>
          <w:rFonts w:ascii="Times New Roman" w:hAnsi="Times New Roman"/>
          <w:sz w:val="20"/>
          <w:lang w:eastAsia="zh-CN"/>
        </w:rPr>
        <w:t>F</w:t>
      </w:r>
      <w:r w:rsidRPr="006F01CD">
        <w:rPr>
          <w:rFonts w:ascii="Times New Roman" w:hAnsi="Times New Roman"/>
          <w:sz w:val="20"/>
          <w:vertAlign w:val="subscript"/>
          <w:lang w:eastAsia="zh-CN"/>
        </w:rPr>
        <w:t>UL_high</w:t>
      </w:r>
      <w:proofErr w:type="spellEnd"/>
      <w:r w:rsidRPr="006F01CD">
        <w:rPr>
          <w:rFonts w:ascii="Times New Roman" w:hAnsi="Times New Roman"/>
          <w:sz w:val="20"/>
          <w:lang w:eastAsia="zh-CN"/>
        </w:rPr>
        <w:t xml:space="preserve"> is higher than the </w:t>
      </w:r>
      <w:proofErr w:type="spellStart"/>
      <w:r w:rsidRPr="006F01CD">
        <w:rPr>
          <w:rFonts w:ascii="Times New Roman" w:hAnsi="Times New Roman"/>
          <w:sz w:val="20"/>
          <w:lang w:eastAsia="zh-CN"/>
        </w:rPr>
        <w:t>F</w:t>
      </w:r>
      <w:r w:rsidRPr="006F01CD">
        <w:rPr>
          <w:rFonts w:ascii="Times New Roman" w:hAnsi="Times New Roman"/>
          <w:sz w:val="20"/>
          <w:vertAlign w:val="subscript"/>
          <w:lang w:eastAsia="zh-CN"/>
        </w:rPr>
        <w:t>UL_low</w:t>
      </w:r>
      <w:proofErr w:type="spellEnd"/>
      <w:r w:rsidRPr="006F01CD">
        <w:rPr>
          <w:rFonts w:ascii="Times New Roman" w:hAnsi="Times New Roman"/>
          <w:sz w:val="20"/>
          <w:lang w:eastAsia="zh-CN"/>
        </w:rPr>
        <w:t xml:space="preserve"> of n104.</w:t>
      </w:r>
    </w:p>
    <w:p w14:paraId="23190940" w14:textId="231E391C" w:rsidR="006F01CD" w:rsidRPr="00B540DC" w:rsidRDefault="006F01CD" w:rsidP="006F01CD">
      <w:pPr>
        <w:pStyle w:val="aff7"/>
        <w:numPr>
          <w:ilvl w:val="1"/>
          <w:numId w:val="40"/>
        </w:numPr>
        <w:ind w:leftChars="0"/>
        <w:rPr>
          <w:rFonts w:ascii="Times New Roman" w:hAnsi="Times New Roman"/>
          <w:sz w:val="16"/>
        </w:rPr>
      </w:pPr>
      <w:r w:rsidRPr="006F01CD">
        <w:rPr>
          <w:rFonts w:ascii="Times New Roman" w:hAnsi="Times New Roman"/>
          <w:sz w:val="20"/>
          <w:lang w:eastAsia="ko-KR"/>
        </w:rPr>
        <w:t>∆</w:t>
      </w:r>
      <w:proofErr w:type="spellStart"/>
      <w:r w:rsidRPr="006F01CD">
        <w:rPr>
          <w:rFonts w:ascii="Times New Roman" w:hAnsi="Times New Roman"/>
          <w:sz w:val="20"/>
          <w:lang w:eastAsia="ko-KR"/>
        </w:rPr>
        <w:t>T</w:t>
      </w:r>
      <w:r w:rsidRPr="006F01CD">
        <w:rPr>
          <w:rFonts w:ascii="Times New Roman" w:hAnsi="Times New Roman"/>
          <w:sz w:val="20"/>
          <w:vertAlign w:val="subscript"/>
          <w:lang w:eastAsia="ko-KR"/>
        </w:rPr>
        <w:t>RxSRS</w:t>
      </w:r>
      <w:proofErr w:type="spellEnd"/>
      <w:r w:rsidRPr="006F01CD">
        <w:rPr>
          <w:rFonts w:ascii="Times New Roman" w:hAnsi="Times New Roman"/>
          <w:sz w:val="20"/>
          <w:lang w:eastAsia="ko-KR"/>
        </w:rPr>
        <w:t xml:space="preserve"> values will be further discussed based on </w:t>
      </w:r>
      <w:r w:rsidR="00890D66">
        <w:rPr>
          <w:rFonts w:ascii="Times New Roman" w:hAnsi="Times New Roman"/>
          <w:sz w:val="20"/>
        </w:rPr>
        <w:t>candidate</w:t>
      </w:r>
      <w:r w:rsidR="00890D66">
        <w:rPr>
          <w:rFonts w:ascii="Times New Roman" w:hAnsi="Times New Roman"/>
          <w:sz w:val="20"/>
          <w:lang w:eastAsia="ko-KR"/>
        </w:rPr>
        <w:t xml:space="preserve"> options</w:t>
      </w:r>
    </w:p>
    <w:p w14:paraId="5981A3B6" w14:textId="23364B4B" w:rsidR="00B540DC" w:rsidRDefault="00B540DC" w:rsidP="00B540DC">
      <w:pPr>
        <w:pStyle w:val="aff7"/>
        <w:numPr>
          <w:ilvl w:val="0"/>
          <w:numId w:val="40"/>
        </w:numPr>
        <w:ind w:leftChars="0"/>
        <w:rPr>
          <w:rFonts w:ascii="Times New Roman" w:hAnsi="Times New Roman"/>
          <w:sz w:val="20"/>
        </w:rPr>
      </w:pPr>
      <w:r w:rsidRPr="00B540DC">
        <w:rPr>
          <w:rFonts w:ascii="Times New Roman" w:hAnsi="Times New Roman"/>
          <w:sz w:val="20"/>
        </w:rPr>
        <w:t>MIMO layer evaluation for 6Rx UE</w:t>
      </w:r>
    </w:p>
    <w:p w14:paraId="74F35230" w14:textId="03C87AA8" w:rsidR="00B540DC" w:rsidRDefault="00B540DC" w:rsidP="00B540DC">
      <w:pPr>
        <w:pStyle w:val="aff7"/>
        <w:numPr>
          <w:ilvl w:val="1"/>
          <w:numId w:val="40"/>
        </w:numPr>
        <w:ind w:leftChars="0"/>
        <w:rPr>
          <w:rFonts w:ascii="Times New Roman" w:hAnsi="Times New Roman"/>
          <w:sz w:val="20"/>
        </w:rPr>
      </w:pPr>
      <w:r w:rsidRPr="00B540DC">
        <w:rPr>
          <w:rFonts w:ascii="Times New Roman" w:hAnsi="Times New Roman"/>
          <w:sz w:val="20"/>
        </w:rPr>
        <w:t>RAN4 to further discuss if the BS EVM requirement needs to be tightened when discussing the feasibility of 6 Layer MIMO for 6Rx U</w:t>
      </w:r>
      <w:r w:rsidR="00852C5F">
        <w:rPr>
          <w:rFonts w:ascii="Times New Roman" w:hAnsi="Times New Roman"/>
          <w:sz w:val="20"/>
        </w:rPr>
        <w:t>E</w:t>
      </w:r>
      <w:r w:rsidRPr="00B540DC">
        <w:rPr>
          <w:rFonts w:ascii="Times New Roman" w:hAnsi="Times New Roman"/>
          <w:sz w:val="20"/>
        </w:rPr>
        <w:t>s</w:t>
      </w:r>
    </w:p>
    <w:p w14:paraId="79362998" w14:textId="6B28DC9C" w:rsidR="00B540DC" w:rsidRDefault="00B540DC" w:rsidP="00B540DC">
      <w:pPr>
        <w:pStyle w:val="aff7"/>
        <w:numPr>
          <w:ilvl w:val="1"/>
          <w:numId w:val="40"/>
        </w:numPr>
        <w:ind w:leftChars="0"/>
        <w:rPr>
          <w:rFonts w:ascii="Times New Roman" w:hAnsi="Times New Roman"/>
          <w:sz w:val="20"/>
        </w:rPr>
      </w:pPr>
      <w:r w:rsidRPr="00B540DC">
        <w:rPr>
          <w:rFonts w:ascii="Times New Roman" w:hAnsi="Times New Roman"/>
          <w:sz w:val="20"/>
        </w:rPr>
        <w:t>RAN4 to further discuss the 6-Layer MIMO performance evaluation assumptions considering realistic antenna correlation assumptions and deployment scenarios</w:t>
      </w:r>
    </w:p>
    <w:p w14:paraId="19A42D7B" w14:textId="6A13BBAF" w:rsidR="00B540DC" w:rsidRDefault="00531417" w:rsidP="00B540DC">
      <w:pPr>
        <w:pStyle w:val="aff7"/>
        <w:numPr>
          <w:ilvl w:val="1"/>
          <w:numId w:val="40"/>
        </w:numPr>
        <w:ind w:leftChars="0"/>
        <w:rPr>
          <w:rFonts w:ascii="Times New Roman" w:hAnsi="Times New Roman"/>
          <w:sz w:val="20"/>
        </w:rPr>
      </w:pPr>
      <w:r>
        <w:rPr>
          <w:rFonts w:ascii="Times New Roman" w:hAnsi="Times New Roman"/>
          <w:sz w:val="20"/>
        </w:rPr>
        <w:t>W</w:t>
      </w:r>
      <w:r w:rsidR="00852C5F">
        <w:rPr>
          <w:rFonts w:ascii="Times New Roman" w:hAnsi="Times New Roman"/>
          <w:sz w:val="20"/>
        </w:rPr>
        <w:t xml:space="preserve">hether to use same requirement for handheld UE and FWA, </w:t>
      </w:r>
      <w:r w:rsidRPr="00531417">
        <w:rPr>
          <w:rFonts w:ascii="Times New Roman" w:hAnsi="Times New Roman"/>
          <w:sz w:val="20"/>
        </w:rPr>
        <w:t>RAN4 to defer decision after evaluation of 6 MIMO layer performance for handheld and FWA device</w:t>
      </w:r>
    </w:p>
    <w:p w14:paraId="3853FAE5" w14:textId="0B800E0A" w:rsidR="00852C5F" w:rsidRDefault="00852C5F" w:rsidP="00852C5F">
      <w:pPr>
        <w:pStyle w:val="aff7"/>
        <w:numPr>
          <w:ilvl w:val="0"/>
          <w:numId w:val="40"/>
        </w:numPr>
        <w:ind w:leftChars="0"/>
        <w:rPr>
          <w:rFonts w:ascii="Times New Roman" w:hAnsi="Times New Roman"/>
          <w:sz w:val="20"/>
        </w:rPr>
      </w:pPr>
      <w:r>
        <w:rPr>
          <w:rFonts w:ascii="Times New Roman" w:eastAsia="等线" w:hAnsi="Times New Roman" w:hint="eastAsia"/>
          <w:sz w:val="20"/>
          <w:lang w:eastAsia="zh-CN"/>
        </w:rPr>
        <w:t>6</w:t>
      </w:r>
      <w:r>
        <w:rPr>
          <w:rFonts w:ascii="Times New Roman" w:eastAsia="等线" w:hAnsi="Times New Roman"/>
          <w:sz w:val="20"/>
          <w:lang w:eastAsia="zh-CN"/>
        </w:rPr>
        <w:t>-layer support</w:t>
      </w:r>
    </w:p>
    <w:p w14:paraId="121426FB" w14:textId="70713E1B" w:rsidR="00852C5F" w:rsidRDefault="00852C5F" w:rsidP="00B540DC">
      <w:pPr>
        <w:pStyle w:val="aff7"/>
        <w:numPr>
          <w:ilvl w:val="1"/>
          <w:numId w:val="40"/>
        </w:numPr>
        <w:ind w:leftChars="0"/>
        <w:rPr>
          <w:rFonts w:ascii="Times New Roman" w:hAnsi="Times New Roman"/>
          <w:sz w:val="20"/>
        </w:rPr>
      </w:pPr>
      <w:r w:rsidRPr="00852C5F">
        <w:rPr>
          <w:rFonts w:ascii="Times New Roman" w:hAnsi="Times New Roman"/>
          <w:sz w:val="20"/>
        </w:rPr>
        <w:t>Decision on support of 6 MIMO layers for handheld is deferred until performance level differences in comparison with 4 MIMO layers are known based on evaluations considering realistic antenna correlation assumptions and deployment scenarios</w:t>
      </w:r>
    </w:p>
    <w:p w14:paraId="43688C64" w14:textId="6A541672" w:rsidR="00852C5F" w:rsidRDefault="00852C5F" w:rsidP="00B540DC">
      <w:pPr>
        <w:pStyle w:val="aff7"/>
        <w:numPr>
          <w:ilvl w:val="1"/>
          <w:numId w:val="40"/>
        </w:numPr>
        <w:ind w:leftChars="0"/>
        <w:rPr>
          <w:rFonts w:ascii="Times New Roman" w:hAnsi="Times New Roman"/>
          <w:sz w:val="20"/>
        </w:rPr>
      </w:pPr>
      <w:r w:rsidRPr="00852C5F">
        <w:rPr>
          <w:rFonts w:ascii="Times New Roman" w:hAnsi="Times New Roman"/>
          <w:sz w:val="20"/>
        </w:rPr>
        <w:t>RAN4 to further discuss if 6-Layer support should be considered an optional feature</w:t>
      </w:r>
    </w:p>
    <w:p w14:paraId="36EE1378" w14:textId="5035A447" w:rsidR="00852C5F" w:rsidRPr="00852C5F" w:rsidRDefault="00852C5F" w:rsidP="00852C5F">
      <w:pPr>
        <w:pStyle w:val="aff7"/>
        <w:numPr>
          <w:ilvl w:val="0"/>
          <w:numId w:val="40"/>
        </w:numPr>
        <w:ind w:leftChars="0"/>
        <w:rPr>
          <w:rFonts w:ascii="Times New Roman" w:hAnsi="Times New Roman"/>
          <w:sz w:val="20"/>
        </w:rPr>
      </w:pPr>
      <w:r>
        <w:rPr>
          <w:rFonts w:ascii="Times New Roman" w:eastAsia="等线" w:hAnsi="Times New Roman" w:hint="eastAsia"/>
          <w:sz w:val="20"/>
          <w:lang w:eastAsia="zh-CN"/>
        </w:rPr>
        <w:t>S</w:t>
      </w:r>
      <w:r>
        <w:rPr>
          <w:rFonts w:ascii="Times New Roman" w:eastAsia="等线" w:hAnsi="Times New Roman"/>
          <w:sz w:val="20"/>
          <w:lang w:eastAsia="zh-CN"/>
        </w:rPr>
        <w:t>RS IL imbalance issue</w:t>
      </w:r>
    </w:p>
    <w:p w14:paraId="34EC20C5" w14:textId="745B126B" w:rsidR="00852C5F" w:rsidRDefault="00852C5F" w:rsidP="00852C5F">
      <w:pPr>
        <w:pStyle w:val="aff7"/>
        <w:numPr>
          <w:ilvl w:val="1"/>
          <w:numId w:val="40"/>
        </w:numPr>
        <w:ind w:leftChars="0"/>
        <w:rPr>
          <w:rFonts w:ascii="Times New Roman" w:hAnsi="Times New Roman"/>
          <w:sz w:val="20"/>
        </w:rPr>
      </w:pPr>
      <w:r w:rsidRPr="00852C5F">
        <w:rPr>
          <w:rFonts w:ascii="Times New Roman" w:hAnsi="Times New Roman"/>
          <w:sz w:val="20"/>
        </w:rPr>
        <w:t>RAN4 to further discuss the set of initial considerations which will allow companies to have a common understanding for the study including existing UE behavior for SRS transmissions in case of SRS IL</w:t>
      </w:r>
      <w:r w:rsidR="005E411F">
        <w:rPr>
          <w:rFonts w:ascii="Times New Roman" w:hAnsi="Times New Roman"/>
          <w:sz w:val="20"/>
        </w:rPr>
        <w:t xml:space="preserve"> and </w:t>
      </w:r>
      <w:r w:rsidR="005E411F" w:rsidRPr="005E411F">
        <w:rPr>
          <w:rFonts w:ascii="Times New Roman" w:hAnsi="Times New Roman"/>
          <w:sz w:val="20"/>
        </w:rPr>
        <w:t xml:space="preserve">to </w:t>
      </w:r>
      <w:proofErr w:type="spellStart"/>
      <w:r w:rsidR="005E411F" w:rsidRPr="005E411F">
        <w:rPr>
          <w:rFonts w:ascii="Times New Roman" w:hAnsi="Times New Roman"/>
          <w:sz w:val="20"/>
        </w:rPr>
        <w:t>analyse</w:t>
      </w:r>
      <w:proofErr w:type="spellEnd"/>
      <w:r w:rsidR="005E411F" w:rsidRPr="005E411F">
        <w:rPr>
          <w:rFonts w:ascii="Times New Roman" w:hAnsi="Times New Roman"/>
          <w:sz w:val="20"/>
        </w:rPr>
        <w:t xml:space="preserve"> the impact of SRS IL imbalance on NW performance degradation</w:t>
      </w:r>
    </w:p>
    <w:p w14:paraId="5F6E4343" w14:textId="33FE0F04" w:rsidR="00852C5F" w:rsidRPr="00B540DC" w:rsidRDefault="00571309" w:rsidP="00852C5F">
      <w:pPr>
        <w:pStyle w:val="aff7"/>
        <w:numPr>
          <w:ilvl w:val="1"/>
          <w:numId w:val="40"/>
        </w:numPr>
        <w:ind w:leftChars="0"/>
        <w:rPr>
          <w:rFonts w:ascii="Times New Roman" w:hAnsi="Times New Roman"/>
          <w:sz w:val="20"/>
        </w:rPr>
      </w:pPr>
      <w:r w:rsidRPr="00571309">
        <w:rPr>
          <w:rFonts w:ascii="Times New Roman" w:hAnsi="Times New Roman"/>
          <w:sz w:val="20"/>
        </w:rPr>
        <w:t xml:space="preserve">After determining the set of initial considerations for the study, discuss candidate solutions considering the UE </w:t>
      </w:r>
      <w:proofErr w:type="spellStart"/>
      <w:r w:rsidRPr="00571309">
        <w:rPr>
          <w:rFonts w:ascii="Times New Roman" w:hAnsi="Times New Roman"/>
          <w:sz w:val="20"/>
        </w:rPr>
        <w:t>behaviour</w:t>
      </w:r>
      <w:proofErr w:type="spellEnd"/>
      <w:r w:rsidRPr="00571309">
        <w:rPr>
          <w:rFonts w:ascii="Times New Roman" w:hAnsi="Times New Roman"/>
          <w:sz w:val="20"/>
        </w:rPr>
        <w:t xml:space="preserve"> in terms of the IL imbalance compensation and whether the UE can compensate the IL </w:t>
      </w:r>
      <w:r w:rsidRPr="00571309">
        <w:rPr>
          <w:rFonts w:ascii="Times New Roman" w:hAnsi="Times New Roman"/>
          <w:sz w:val="20"/>
        </w:rPr>
        <w:lastRenderedPageBreak/>
        <w:t>imbalance for AS-SRS for all power levels and whether NW and UE have consistent understanding for the possible compensation</w:t>
      </w:r>
    </w:p>
    <w:p w14:paraId="1A2D60EF" w14:textId="77777777" w:rsidR="00C92945" w:rsidRPr="00C92945" w:rsidRDefault="00C92945" w:rsidP="00115C24">
      <w:pPr>
        <w:adjustRightInd/>
        <w:spacing w:after="0"/>
        <w:textAlignment w:val="auto"/>
        <w:rPr>
          <w:rFonts w:eastAsia="等线"/>
          <w:lang w:val="en-US" w:eastAsia="zh-CN"/>
        </w:rPr>
      </w:pPr>
    </w:p>
    <w:p w14:paraId="793A0587" w14:textId="77777777" w:rsidR="00D22235" w:rsidRDefault="00D22235" w:rsidP="00115C24">
      <w:pPr>
        <w:adjustRightInd/>
        <w:spacing w:after="0"/>
        <w:textAlignment w:val="auto"/>
        <w:rPr>
          <w:rFonts w:eastAsia="等线"/>
          <w:lang w:eastAsia="zh-CN"/>
        </w:rPr>
      </w:pPr>
    </w:p>
    <w:p w14:paraId="07883162" w14:textId="77777777" w:rsidR="00115C24" w:rsidRPr="00BB0CF2" w:rsidRDefault="00115C24" w:rsidP="00115C24">
      <w:pPr>
        <w:spacing w:afterLines="50" w:after="120"/>
        <w:rPr>
          <w:rFonts w:eastAsia="等线"/>
          <w:b/>
          <w:lang w:eastAsia="zh-CN"/>
        </w:rPr>
      </w:pPr>
      <w:r w:rsidRPr="00BB0CF2">
        <w:rPr>
          <w:rFonts w:eastAsia="等线" w:hint="eastAsia"/>
          <w:b/>
          <w:lang w:eastAsia="zh-CN"/>
        </w:rPr>
        <w:t>P</w:t>
      </w:r>
      <w:r w:rsidRPr="00BB0CF2">
        <w:rPr>
          <w:rFonts w:eastAsia="等线"/>
          <w:b/>
          <w:lang w:eastAsia="zh-CN"/>
        </w:rPr>
        <w:t>erf part:</w:t>
      </w:r>
    </w:p>
    <w:p w14:paraId="574A12F5" w14:textId="77777777" w:rsidR="007F6067" w:rsidRDefault="007F6067" w:rsidP="007F6067">
      <w:pPr>
        <w:adjustRightInd/>
        <w:spacing w:after="0"/>
        <w:textAlignment w:val="auto"/>
        <w:rPr>
          <w:rFonts w:eastAsia="等线"/>
          <w:lang w:eastAsia="zh-CN"/>
        </w:rPr>
      </w:pPr>
      <w:r>
        <w:rPr>
          <w:rFonts w:eastAsia="等线" w:hint="eastAsia"/>
          <w:lang w:eastAsia="zh-CN"/>
        </w:rPr>
        <w:t>N/A</w:t>
      </w:r>
    </w:p>
    <w:p w14:paraId="75F41CE7" w14:textId="344EDC61" w:rsidR="00115C24" w:rsidRDefault="00115C24" w:rsidP="00872165">
      <w:pPr>
        <w:spacing w:afterLines="50" w:after="120"/>
        <w:rPr>
          <w:rFonts w:eastAsia="等线"/>
          <w:b/>
          <w:u w:val="single"/>
          <w:lang w:eastAsia="zh-CN"/>
        </w:rPr>
      </w:pPr>
    </w:p>
    <w:p w14:paraId="248BDC78" w14:textId="69BA72B4" w:rsidR="007F6067" w:rsidRDefault="007F6067" w:rsidP="007F6067">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AN4#110-bis</w:t>
      </w:r>
    </w:p>
    <w:p w14:paraId="7F87F1C5" w14:textId="77777777" w:rsidR="007F6067" w:rsidRPr="00812009" w:rsidRDefault="007F6067" w:rsidP="007F6067">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454BF4CC" w14:textId="1B9C420E" w:rsidR="007F6067" w:rsidRDefault="00F87377" w:rsidP="00F87377">
      <w:pPr>
        <w:numPr>
          <w:ilvl w:val="0"/>
          <w:numId w:val="22"/>
        </w:numPr>
        <w:adjustRightInd/>
        <w:spacing w:after="0"/>
        <w:textAlignment w:val="auto"/>
        <w:rPr>
          <w:lang w:eastAsia="ja-JP"/>
        </w:rPr>
      </w:pPr>
      <w:r w:rsidRPr="008E4763">
        <w:rPr>
          <w:lang w:eastAsia="ja-JP"/>
        </w:rPr>
        <w:t xml:space="preserve">For </w:t>
      </w:r>
      <w:r>
        <w:rPr>
          <w:lang w:eastAsia="ja-JP"/>
        </w:rPr>
        <w:t>HPUE CA/DC</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Pr="00F87377">
        <w:rPr>
          <w:lang w:eastAsia="ja-JP"/>
        </w:rPr>
        <w:t>R4-2406583</w:t>
      </w:r>
    </w:p>
    <w:p w14:paraId="7A9DCA73" w14:textId="442BA977" w:rsidR="00F87377" w:rsidRDefault="00F87377" w:rsidP="00F87377">
      <w:pPr>
        <w:numPr>
          <w:ilvl w:val="0"/>
          <w:numId w:val="22"/>
        </w:numPr>
        <w:adjustRightInd/>
        <w:spacing w:after="0"/>
        <w:textAlignment w:val="auto"/>
        <w:rPr>
          <w:lang w:eastAsia="ja-JP"/>
        </w:rPr>
      </w:pPr>
      <w:r w:rsidRPr="004B0BBF">
        <w:rPr>
          <w:lang w:eastAsia="ja-JP"/>
        </w:rPr>
        <w:t xml:space="preserve">For power boosting and/or MPR reduction, WF was approved in </w:t>
      </w:r>
      <w:r w:rsidRPr="00F87377">
        <w:rPr>
          <w:lang w:eastAsia="ja-JP"/>
        </w:rPr>
        <w:t>R4-2406584</w:t>
      </w:r>
    </w:p>
    <w:p w14:paraId="0C975330" w14:textId="013A93D4" w:rsidR="00F87377" w:rsidRDefault="00F87377" w:rsidP="00F87377">
      <w:pPr>
        <w:numPr>
          <w:ilvl w:val="0"/>
          <w:numId w:val="22"/>
        </w:numPr>
        <w:adjustRightInd/>
        <w:spacing w:after="0"/>
        <w:textAlignment w:val="auto"/>
        <w:rPr>
          <w:lang w:eastAsia="ja-JP"/>
        </w:rPr>
      </w:pPr>
      <w:r w:rsidRPr="008E4763">
        <w:rPr>
          <w:lang w:eastAsia="ja-JP"/>
        </w:rPr>
        <w:t xml:space="preserve">For </w:t>
      </w:r>
      <w:r>
        <w:rPr>
          <w:lang w:eastAsia="ja-JP"/>
        </w:rPr>
        <w:t>6Rx for handheld and FWA UE</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Pr="00F87377">
        <w:rPr>
          <w:lang w:eastAsia="ja-JP"/>
        </w:rPr>
        <w:t>R4-240658</w:t>
      </w:r>
      <w:r>
        <w:rPr>
          <w:lang w:eastAsia="ja-JP"/>
        </w:rPr>
        <w:t>5</w:t>
      </w:r>
    </w:p>
    <w:p w14:paraId="3F45EFFA" w14:textId="78BBBD54" w:rsidR="00BF7B89" w:rsidRDefault="00BF7B89" w:rsidP="00BF7B89">
      <w:pPr>
        <w:numPr>
          <w:ilvl w:val="1"/>
          <w:numId w:val="22"/>
        </w:numPr>
        <w:adjustRightInd/>
        <w:spacing w:after="0"/>
        <w:textAlignment w:val="auto"/>
        <w:rPr>
          <w:lang w:eastAsia="ja-JP"/>
        </w:rPr>
      </w:pPr>
      <w:r w:rsidRPr="00BF7B89">
        <w:rPr>
          <w:lang w:eastAsia="ja-JP"/>
        </w:rPr>
        <w:t>LS on 3T6R and 4T6R antenna switching SRS</w:t>
      </w:r>
      <w:r>
        <w:rPr>
          <w:lang w:eastAsia="ja-JP"/>
        </w:rPr>
        <w:t xml:space="preserve"> was sent out to RAN1 in </w:t>
      </w:r>
      <w:r w:rsidRPr="00BF7B89">
        <w:rPr>
          <w:lang w:eastAsia="ja-JP"/>
        </w:rPr>
        <w:t>R4-2406718</w:t>
      </w:r>
    </w:p>
    <w:p w14:paraId="1B316FF6" w14:textId="77777777" w:rsidR="00F87377" w:rsidRDefault="00F87377" w:rsidP="007F6067">
      <w:pPr>
        <w:adjustRightInd/>
        <w:spacing w:after="0"/>
        <w:textAlignment w:val="auto"/>
        <w:rPr>
          <w:rFonts w:eastAsia="等线"/>
          <w:lang w:eastAsia="zh-CN"/>
        </w:rPr>
      </w:pPr>
    </w:p>
    <w:p w14:paraId="0DFAFDF8" w14:textId="77777777" w:rsidR="007F6067" w:rsidRDefault="007F6067" w:rsidP="007F6067">
      <w:pPr>
        <w:adjustRightInd/>
        <w:spacing w:after="0"/>
        <w:textAlignment w:val="auto"/>
        <w:rPr>
          <w:rFonts w:eastAsia="等线"/>
          <w:lang w:eastAsia="zh-CN"/>
        </w:rPr>
      </w:pPr>
    </w:p>
    <w:p w14:paraId="70EDCDFC" w14:textId="77777777" w:rsidR="007F6067" w:rsidRPr="00BB0CF2" w:rsidRDefault="007F6067" w:rsidP="007F6067">
      <w:pPr>
        <w:spacing w:afterLines="50" w:after="120"/>
        <w:rPr>
          <w:rFonts w:eastAsia="等线"/>
          <w:b/>
          <w:lang w:eastAsia="zh-CN"/>
        </w:rPr>
      </w:pPr>
      <w:r w:rsidRPr="00BB0CF2">
        <w:rPr>
          <w:rFonts w:eastAsia="等线" w:hint="eastAsia"/>
          <w:b/>
          <w:lang w:eastAsia="zh-CN"/>
        </w:rPr>
        <w:t>P</w:t>
      </w:r>
      <w:r w:rsidRPr="00BB0CF2">
        <w:rPr>
          <w:rFonts w:eastAsia="等线"/>
          <w:b/>
          <w:lang w:eastAsia="zh-CN"/>
        </w:rPr>
        <w:t>erf part:</w:t>
      </w:r>
    </w:p>
    <w:p w14:paraId="6E0433E8" w14:textId="77777777" w:rsidR="007F6067" w:rsidRDefault="007F6067" w:rsidP="007F6067">
      <w:pPr>
        <w:adjustRightInd/>
        <w:spacing w:after="0"/>
        <w:textAlignment w:val="auto"/>
        <w:rPr>
          <w:rFonts w:eastAsia="等线"/>
          <w:lang w:eastAsia="zh-CN"/>
        </w:rPr>
      </w:pPr>
      <w:r>
        <w:rPr>
          <w:rFonts w:eastAsia="等线" w:hint="eastAsia"/>
          <w:lang w:eastAsia="zh-CN"/>
        </w:rPr>
        <w:t>N/A</w:t>
      </w:r>
    </w:p>
    <w:p w14:paraId="5069511A" w14:textId="73592071" w:rsidR="007F6067" w:rsidRDefault="007F6067" w:rsidP="00872165">
      <w:pPr>
        <w:spacing w:afterLines="50" w:after="120"/>
        <w:rPr>
          <w:rFonts w:eastAsia="等线"/>
          <w:b/>
          <w:u w:val="single"/>
          <w:lang w:eastAsia="zh-CN"/>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264ABAF1" w:rsidR="007654C8" w:rsidRDefault="006071C2" w:rsidP="00812009">
      <w:pPr>
        <w:spacing w:after="0"/>
        <w:rPr>
          <w:b/>
          <w:bCs/>
          <w:lang w:val="en-US" w:eastAsia="ja-JP"/>
        </w:rPr>
      </w:pPr>
      <w:bookmarkStart w:id="2" w:name="OLE_LINK19"/>
      <w:r>
        <w:rPr>
          <w:b/>
          <w:bCs/>
          <w:lang w:eastAsia="ja-JP"/>
        </w:rPr>
        <w:t xml:space="preserve">HPUE for CA/DC </w:t>
      </w:r>
      <w:r w:rsidRPr="00A61082">
        <w:rPr>
          <w:b/>
        </w:rPr>
        <w:t>in terrestrial network (TN)</w:t>
      </w:r>
      <w:r w:rsidR="007654C8">
        <w:rPr>
          <w:b/>
          <w:bCs/>
          <w:lang w:eastAsia="ja-JP"/>
        </w:rPr>
        <w:t xml:space="preserve"> </w:t>
      </w:r>
    </w:p>
    <w:bookmarkEnd w:id="2"/>
    <w:p w14:paraId="2F00B59B" w14:textId="77777777" w:rsidR="00C45FF6" w:rsidRPr="0038453D" w:rsidRDefault="00C45FF6" w:rsidP="00C45FF6">
      <w:pPr>
        <w:pStyle w:val="aff7"/>
        <w:numPr>
          <w:ilvl w:val="0"/>
          <w:numId w:val="41"/>
        </w:numPr>
        <w:ind w:leftChars="0"/>
        <w:rPr>
          <w:rFonts w:ascii="Times New Roman" w:hAnsi="Times New Roman"/>
          <w:sz w:val="20"/>
          <w:szCs w:val="20"/>
        </w:rPr>
      </w:pPr>
      <w:r>
        <w:rPr>
          <w:rFonts w:ascii="Times New Roman" w:hAnsi="Times New Roman" w:hint="eastAsia"/>
          <w:sz w:val="20"/>
          <w:szCs w:val="20"/>
        </w:rPr>
        <w:t xml:space="preserve">Specify the generic requirements of </w:t>
      </w:r>
      <w:proofErr w:type="gramStart"/>
      <w:r>
        <w:rPr>
          <w:rFonts w:ascii="Times New Roman" w:hAnsi="Times New Roman" w:hint="eastAsia"/>
          <w:sz w:val="20"/>
          <w:szCs w:val="20"/>
        </w:rPr>
        <w:t>high power</w:t>
      </w:r>
      <w:proofErr w:type="gramEnd"/>
      <w:r>
        <w:rPr>
          <w:rFonts w:ascii="Times New Roman" w:hAnsi="Times New Roman" w:hint="eastAsia"/>
          <w:sz w:val="20"/>
          <w:szCs w:val="20"/>
        </w:rPr>
        <w:t xml:space="preserve"> UE (HPUE)</w:t>
      </w:r>
      <w:r>
        <w:rPr>
          <w:rFonts w:ascii="Times New Roman" w:hAnsi="Times New Roman"/>
          <w:sz w:val="20"/>
          <w:szCs w:val="20"/>
        </w:rPr>
        <w:t xml:space="preserve"> for NR uplink (UL) CA in FR1 and EN-DC with NR </w:t>
      </w:r>
      <w:r w:rsidRPr="0038453D">
        <w:rPr>
          <w:rFonts w:ascii="Times New Roman" w:hAnsi="Times New Roman"/>
          <w:sz w:val="20"/>
          <w:szCs w:val="20"/>
        </w:rPr>
        <w:t>FR1 bands</w:t>
      </w:r>
    </w:p>
    <w:p w14:paraId="4943C6FC"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Power class 1.5 (PC1.5) UE for NR TDD intra-band UL contiguous and non-contiguous CA with 2Tx</w:t>
      </w:r>
    </w:p>
    <w:p w14:paraId="48359CEB"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Specify the requirements for intra-band UL contiguous CA with or without UL-MIMO</w:t>
      </w:r>
    </w:p>
    <w:p w14:paraId="4BD1C860"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 xml:space="preserve">Example band combinations: </w:t>
      </w:r>
    </w:p>
    <w:p w14:paraId="4A00DF05" w14:textId="77777777" w:rsidR="00C45FF6" w:rsidRPr="0038453D" w:rsidRDefault="00C45FF6" w:rsidP="00C45FF6">
      <w:pPr>
        <w:pStyle w:val="aff7"/>
        <w:numPr>
          <w:ilvl w:val="4"/>
          <w:numId w:val="41"/>
        </w:numPr>
        <w:ind w:leftChars="0"/>
        <w:rPr>
          <w:rFonts w:ascii="Times New Roman" w:hAnsi="Times New Roman"/>
          <w:sz w:val="20"/>
          <w:szCs w:val="20"/>
        </w:rPr>
      </w:pPr>
      <w:r w:rsidRPr="0038453D">
        <w:rPr>
          <w:rFonts w:ascii="Times New Roman" w:hAnsi="Times New Roman"/>
          <w:sz w:val="20"/>
          <w:szCs w:val="20"/>
        </w:rPr>
        <w:t>CA_n41C, CA_n78C, CA_n77C, CA_n79C for intra-band uplink contiguous CA configurations</w:t>
      </w:r>
    </w:p>
    <w:p w14:paraId="1E789BFC"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14:paraId="1404CBD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Specify the requirements for intra-band UL non-contiguous CA without UL-MIMO</w:t>
      </w:r>
    </w:p>
    <w:p w14:paraId="170DDBC4"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 xml:space="preserve">Example band combinations: </w:t>
      </w:r>
    </w:p>
    <w:p w14:paraId="09B4B90F" w14:textId="77777777" w:rsidR="00C45FF6" w:rsidRPr="0038453D" w:rsidRDefault="00C45FF6" w:rsidP="00C45FF6">
      <w:pPr>
        <w:pStyle w:val="aff7"/>
        <w:numPr>
          <w:ilvl w:val="4"/>
          <w:numId w:val="41"/>
        </w:numPr>
        <w:ind w:leftChars="0"/>
        <w:rPr>
          <w:rFonts w:ascii="Times New Roman" w:hAnsi="Times New Roman"/>
          <w:sz w:val="20"/>
          <w:szCs w:val="20"/>
        </w:rPr>
      </w:pPr>
      <w:r w:rsidRPr="0038453D">
        <w:rPr>
          <w:rFonts w:ascii="Times New Roman" w:hAnsi="Times New Roman"/>
          <w:sz w:val="20"/>
          <w:szCs w:val="20"/>
        </w:rPr>
        <w:t>CA_n78(2A), CA_n77(2A) for intra-band uplink non-contiguous CA configurations</w:t>
      </w:r>
    </w:p>
    <w:p w14:paraId="752C3988"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14:paraId="3CA80261"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leave the other band combination specific requirements to the corresponding Rel-19 basket WIs</w:t>
      </w:r>
    </w:p>
    <w:p w14:paraId="14701357"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PC1.5 UE for two band NR inter-band uplink CA with 2Tx and/or 3Tx for handheld and FWA, and PC1.5 and PC2 for two band EN-DC with 2Tx and/or 3Tx for handheld and FWA</w:t>
      </w:r>
    </w:p>
    <w:p w14:paraId="2AA2AAC0"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Focus on the SAR solution</w:t>
      </w:r>
    </w:p>
    <w:p w14:paraId="3D7D5FCB"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Enable power class 2 (PC2) and PC1.5 of two band inter-band uplink CA and EN-DC with 3Tx for handheld UE</w:t>
      </w:r>
    </w:p>
    <w:p w14:paraId="0DD0B2A2"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Identify and update the requirements if necessary</w:t>
      </w:r>
    </w:p>
    <w:p w14:paraId="1A61BA0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 xml:space="preserve">Only PC3 is considered for LTE FDD in EN-DC </w:t>
      </w:r>
    </w:p>
    <w:p w14:paraId="322B96A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leave the band combination specific requirements, e.g., MSD to the corresponding Rel-19 basket WIs</w:t>
      </w:r>
    </w:p>
    <w:p w14:paraId="4D408B1E"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Investigate and if feasible, support increasing UE transmission power limit up to the sum of maximum output power per band for NR inter-band uplink CA and EN-DC HPUE with the different existing power classes which have already been specified</w:t>
      </w:r>
    </w:p>
    <w:p w14:paraId="4025EC0B"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Introduce the signaling to support the above objectives, if needed.</w:t>
      </w:r>
    </w:p>
    <w:p w14:paraId="09DD3C4A" w14:textId="77777777" w:rsidR="00C45FF6" w:rsidRPr="0038453D" w:rsidRDefault="00C45FF6" w:rsidP="00C45FF6">
      <w:pPr>
        <w:pStyle w:val="aff7"/>
        <w:numPr>
          <w:ilvl w:val="1"/>
          <w:numId w:val="41"/>
        </w:numPr>
        <w:spacing w:after="180"/>
        <w:ind w:leftChars="0"/>
        <w:rPr>
          <w:rFonts w:ascii="Times New Roman" w:hAnsi="Times New Roman"/>
          <w:sz w:val="20"/>
          <w:szCs w:val="20"/>
        </w:rPr>
      </w:pPr>
      <w:r w:rsidRPr="0038453D">
        <w:rPr>
          <w:rFonts w:ascii="Times New Roman" w:hAnsi="Times New Roman"/>
          <w:sz w:val="20"/>
          <w:szCs w:val="20"/>
        </w:rPr>
        <w:t>Consider release independency, if needed</w:t>
      </w:r>
    </w:p>
    <w:p w14:paraId="774D6137" w14:textId="77777777" w:rsidR="007654C8" w:rsidRDefault="007654C8" w:rsidP="007654C8">
      <w:pPr>
        <w:rPr>
          <w:lang w:eastAsia="ja-JP"/>
        </w:rPr>
      </w:pPr>
    </w:p>
    <w:p w14:paraId="6E976800" w14:textId="53B8BB9E" w:rsidR="007654C8" w:rsidRDefault="00DC19B3" w:rsidP="00812009">
      <w:pPr>
        <w:spacing w:after="0"/>
        <w:rPr>
          <w:b/>
          <w:bCs/>
          <w:lang w:eastAsia="ja-JP"/>
        </w:rPr>
      </w:pPr>
      <w:bookmarkStart w:id="3" w:name="OLE_LINK24"/>
      <w:bookmarkStart w:id="4" w:name="OLE_LINK20"/>
      <w:r w:rsidRPr="00A61082">
        <w:rPr>
          <w:b/>
        </w:rPr>
        <w:t>Power boosting and/or MPR reduction</w:t>
      </w:r>
      <w:r w:rsidR="007654C8">
        <w:rPr>
          <w:b/>
          <w:bCs/>
          <w:lang w:eastAsia="ja-JP"/>
        </w:rPr>
        <w:t xml:space="preserve"> </w:t>
      </w:r>
    </w:p>
    <w:bookmarkEnd w:id="3"/>
    <w:bookmarkEnd w:id="4"/>
    <w:p w14:paraId="0A432B38"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power domain enhancement, e.g., MPR reduction for NR single carrier and NR intra-band UL CA</w:t>
      </w:r>
    </w:p>
    <w:p w14:paraId="4DDDA822"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 xml:space="preserve">Study </w:t>
      </w:r>
      <w:r w:rsidRPr="0038453D">
        <w:rPr>
          <w:rFonts w:ascii="Times New Roman" w:hAnsi="Times New Roman"/>
          <w:sz w:val="20"/>
          <w:szCs w:val="20"/>
        </w:rPr>
        <w:t xml:space="preserve">the scenarios, </w:t>
      </w:r>
      <w:r w:rsidRPr="0038453D">
        <w:rPr>
          <w:rFonts w:ascii="Times New Roman" w:hAnsi="Times New Roman" w:hint="eastAsia"/>
          <w:sz w:val="20"/>
          <w:szCs w:val="20"/>
        </w:rPr>
        <w:t>and</w:t>
      </w:r>
      <w:r w:rsidRPr="0038453D">
        <w:rPr>
          <w:rFonts w:ascii="Times New Roman" w:hAnsi="Times New Roman"/>
          <w:sz w:val="20"/>
          <w:szCs w:val="20"/>
        </w:rPr>
        <w:t xml:space="preserve"> if feasible,</w:t>
      </w:r>
      <w:r w:rsidRPr="0038453D">
        <w:rPr>
          <w:rFonts w:ascii="Times New Roman" w:hAnsi="Times New Roman" w:hint="eastAsia"/>
          <w:sz w:val="20"/>
          <w:szCs w:val="20"/>
        </w:rPr>
        <w:t xml:space="preserve"> sp</w:t>
      </w:r>
      <w:r w:rsidRPr="0038453D">
        <w:rPr>
          <w:rFonts w:ascii="Times New Roman" w:hAnsi="Times New Roman"/>
          <w:sz w:val="20"/>
          <w:szCs w:val="20"/>
        </w:rPr>
        <w:t>ecify the power domain enhancement, e.g., MPR reduction, for PC2 and PC3 with applicable ACLR/SEM/spurious emission modification with BS indication for NR FR1 on a single UL carrier</w:t>
      </w:r>
    </w:p>
    <w:p w14:paraId="4B88014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Include t</w:t>
      </w:r>
      <w:r w:rsidRPr="0038453D">
        <w:rPr>
          <w:rFonts w:ascii="Times New Roman" w:hAnsi="Times New Roman" w:hint="eastAsia"/>
          <w:sz w:val="20"/>
          <w:szCs w:val="20"/>
        </w:rPr>
        <w:t>he following scenarios</w:t>
      </w:r>
      <w:r w:rsidRPr="0038453D">
        <w:rPr>
          <w:rFonts w:ascii="Times New Roman" w:hAnsi="Times New Roman"/>
          <w:sz w:val="20"/>
          <w:szCs w:val="20"/>
        </w:rPr>
        <w:t>:</w:t>
      </w:r>
    </w:p>
    <w:p w14:paraId="3BA70F30"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hint="eastAsia"/>
          <w:sz w:val="20"/>
          <w:szCs w:val="20"/>
        </w:rPr>
        <w:t>when there is no</w:t>
      </w:r>
      <w:r w:rsidRPr="0038453D">
        <w:rPr>
          <w:rFonts w:ascii="Times New Roman" w:hAnsi="Times New Roman"/>
          <w:sz w:val="20"/>
          <w:szCs w:val="20"/>
        </w:rPr>
        <w:t xml:space="preserve"> adjacent</w:t>
      </w:r>
      <w:r w:rsidRPr="0038453D">
        <w:rPr>
          <w:rFonts w:ascii="Times New Roman" w:hAnsi="Times New Roman" w:hint="eastAsia"/>
          <w:sz w:val="20"/>
          <w:szCs w:val="20"/>
        </w:rPr>
        <w:t xml:space="preserve"> </w:t>
      </w:r>
      <w:r w:rsidRPr="0038453D">
        <w:rPr>
          <w:rFonts w:ascii="Times New Roman" w:hAnsi="Times New Roman"/>
          <w:sz w:val="20"/>
          <w:szCs w:val="20"/>
        </w:rPr>
        <w:t>in-band/out-of-band co-existence issue</w:t>
      </w:r>
    </w:p>
    <w:p w14:paraId="12FE75F6"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when a UE uses a narrower channel bandwidth within a wider BS bandwidth</w:t>
      </w:r>
    </w:p>
    <w:p w14:paraId="470029D2"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Include</w:t>
      </w:r>
      <w:r w:rsidRPr="0038453D">
        <w:rPr>
          <w:rFonts w:ascii="Times New Roman" w:hAnsi="Times New Roman" w:hint="eastAsia"/>
          <w:sz w:val="20"/>
          <w:szCs w:val="20"/>
        </w:rPr>
        <w:t xml:space="preserve"> </w:t>
      </w:r>
      <w:r w:rsidRPr="0038453D">
        <w:rPr>
          <w:rFonts w:ascii="Times New Roman" w:hAnsi="Times New Roman"/>
          <w:sz w:val="20"/>
          <w:szCs w:val="20"/>
        </w:rPr>
        <w:t>b</w:t>
      </w:r>
      <w:r w:rsidRPr="0038453D">
        <w:rPr>
          <w:rFonts w:ascii="Times New Roman" w:hAnsi="Times New Roman" w:hint="eastAsia"/>
          <w:sz w:val="20"/>
          <w:szCs w:val="20"/>
        </w:rPr>
        <w:t xml:space="preserve">oth </w:t>
      </w:r>
      <w:r w:rsidRPr="0038453D">
        <w:rPr>
          <w:rFonts w:ascii="Times New Roman" w:hAnsi="Times New Roman"/>
          <w:sz w:val="20"/>
          <w:szCs w:val="20"/>
        </w:rPr>
        <w:t>(e)</w:t>
      </w:r>
      <w:proofErr w:type="spellStart"/>
      <w:r w:rsidRPr="0038453D">
        <w:rPr>
          <w:rFonts w:ascii="Times New Roman" w:hAnsi="Times New Roman" w:hint="eastAsia"/>
          <w:sz w:val="20"/>
          <w:szCs w:val="20"/>
        </w:rPr>
        <w:t>RedCap</w:t>
      </w:r>
      <w:proofErr w:type="spellEnd"/>
      <w:r w:rsidRPr="0038453D">
        <w:rPr>
          <w:rFonts w:ascii="Times New Roman" w:hAnsi="Times New Roman" w:hint="eastAsia"/>
          <w:sz w:val="20"/>
          <w:szCs w:val="20"/>
        </w:rPr>
        <w:t xml:space="preserve"> UE</w:t>
      </w:r>
      <w:r>
        <w:rPr>
          <w:rFonts w:ascii="Times New Roman" w:hAnsi="Times New Roman"/>
          <w:sz w:val="20"/>
          <w:szCs w:val="20"/>
        </w:rPr>
        <w:t xml:space="preserve"> (only PC3)</w:t>
      </w:r>
      <w:r w:rsidRPr="0038453D">
        <w:rPr>
          <w:rFonts w:ascii="Times New Roman" w:hAnsi="Times New Roman" w:hint="eastAsia"/>
          <w:sz w:val="20"/>
          <w:szCs w:val="20"/>
        </w:rPr>
        <w:t xml:space="preserve"> and non-</w:t>
      </w:r>
      <w:proofErr w:type="spellStart"/>
      <w:r w:rsidRPr="0038453D">
        <w:rPr>
          <w:rFonts w:ascii="Times New Roman" w:hAnsi="Times New Roman" w:hint="eastAsia"/>
          <w:sz w:val="20"/>
          <w:szCs w:val="20"/>
        </w:rPr>
        <w:t>RedCap</w:t>
      </w:r>
      <w:proofErr w:type="spellEnd"/>
      <w:r w:rsidRPr="0038453D">
        <w:rPr>
          <w:rFonts w:ascii="Times New Roman" w:hAnsi="Times New Roman" w:hint="eastAsia"/>
          <w:sz w:val="20"/>
          <w:szCs w:val="20"/>
        </w:rPr>
        <w:t xml:space="preserve"> UE</w:t>
      </w:r>
    </w:p>
    <w:p w14:paraId="6C5133C1"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Limited to QSPK and 16QAM</w:t>
      </w:r>
    </w:p>
    <w:p w14:paraId="023B647C" w14:textId="77777777" w:rsidR="00C45FF6" w:rsidRPr="00C45FF6"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 xml:space="preserve">Specify MPR applicability based on the UL CCs with </w:t>
      </w:r>
      <w:r w:rsidRPr="00C45FF6">
        <w:rPr>
          <w:rFonts w:ascii="Times New Roman" w:hAnsi="Times New Roman"/>
          <w:sz w:val="20"/>
          <w:szCs w:val="20"/>
        </w:rPr>
        <w:t>activated cells for NR intra-band UL CA configuration</w:t>
      </w:r>
    </w:p>
    <w:p w14:paraId="3B8A95C8"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hint="eastAsia"/>
          <w:sz w:val="20"/>
          <w:szCs w:val="20"/>
        </w:rPr>
        <w:t xml:space="preserve">Include both intra-band UL </w:t>
      </w:r>
      <w:r w:rsidRPr="00C45FF6">
        <w:rPr>
          <w:rFonts w:ascii="Times New Roman" w:hAnsi="Times New Roman"/>
          <w:sz w:val="20"/>
          <w:szCs w:val="20"/>
        </w:rPr>
        <w:t>contiguous</w:t>
      </w:r>
      <w:r w:rsidRPr="00C45FF6">
        <w:rPr>
          <w:rFonts w:ascii="Times New Roman" w:hAnsi="Times New Roman" w:hint="eastAsia"/>
          <w:sz w:val="20"/>
          <w:szCs w:val="20"/>
        </w:rPr>
        <w:t xml:space="preserve"> </w:t>
      </w:r>
      <w:r w:rsidRPr="00C45FF6">
        <w:rPr>
          <w:rFonts w:ascii="Times New Roman" w:hAnsi="Times New Roman"/>
          <w:sz w:val="20"/>
          <w:szCs w:val="20"/>
        </w:rPr>
        <w:t>CA and intra-band non-contiguous UL CA for FR1</w:t>
      </w:r>
    </w:p>
    <w:p w14:paraId="4EA0DDFE"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sz w:val="20"/>
          <w:szCs w:val="20"/>
        </w:rPr>
        <w:t>Include intra-band UL contiguous CA and intra-band DL contiguous CA with single UL for FR2</w:t>
      </w:r>
    </w:p>
    <w:p w14:paraId="0C713CEE"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sz w:val="20"/>
          <w:szCs w:val="20"/>
        </w:rPr>
        <w:t xml:space="preserve">MPR requirement is not applicable until the </w:t>
      </w:r>
      <w:proofErr w:type="spellStart"/>
      <w:r w:rsidRPr="00C45FF6">
        <w:rPr>
          <w:rFonts w:ascii="Times New Roman" w:hAnsi="Times New Roman"/>
          <w:sz w:val="20"/>
          <w:szCs w:val="20"/>
        </w:rPr>
        <w:t>SCell</w:t>
      </w:r>
      <w:proofErr w:type="spellEnd"/>
      <w:r w:rsidRPr="00C45FF6">
        <w:rPr>
          <w:rFonts w:ascii="Times New Roman" w:hAnsi="Times New Roman"/>
          <w:sz w:val="20"/>
          <w:szCs w:val="20"/>
        </w:rPr>
        <w:t xml:space="preserve"> is activated</w:t>
      </w:r>
    </w:p>
    <w:p w14:paraId="6F3B4043" w14:textId="77777777" w:rsidR="00C45FF6" w:rsidRPr="0038453D" w:rsidRDefault="00C45FF6" w:rsidP="00C45FF6">
      <w:pPr>
        <w:pStyle w:val="aff7"/>
        <w:numPr>
          <w:ilvl w:val="1"/>
          <w:numId w:val="41"/>
        </w:numPr>
        <w:spacing w:after="180"/>
        <w:ind w:leftChars="0"/>
        <w:rPr>
          <w:rFonts w:ascii="Times New Roman" w:hAnsi="Times New Roman"/>
          <w:sz w:val="20"/>
          <w:szCs w:val="20"/>
        </w:rPr>
      </w:pPr>
      <w:r w:rsidRPr="0038453D">
        <w:rPr>
          <w:rFonts w:ascii="Times New Roman" w:hAnsi="Times New Roman"/>
          <w:sz w:val="20"/>
          <w:szCs w:val="20"/>
        </w:rPr>
        <w:lastRenderedPageBreak/>
        <w:t>Necessary signaling to support the above objectives</w:t>
      </w:r>
    </w:p>
    <w:p w14:paraId="7E436C4B" w14:textId="77777777" w:rsidR="007654C8" w:rsidRPr="00C45FF6" w:rsidRDefault="007654C8" w:rsidP="007654C8">
      <w:pPr>
        <w:rPr>
          <w:lang w:val="en-US" w:eastAsia="ja-JP"/>
        </w:rPr>
      </w:pPr>
    </w:p>
    <w:p w14:paraId="071F3FB3" w14:textId="37AD99E9" w:rsidR="007654C8" w:rsidRDefault="006071C2" w:rsidP="00812009">
      <w:pPr>
        <w:spacing w:after="0"/>
        <w:rPr>
          <w:b/>
          <w:bCs/>
          <w:lang w:eastAsia="ja-JP"/>
        </w:rPr>
      </w:pPr>
      <w:r w:rsidRPr="00A61082">
        <w:rPr>
          <w:rFonts w:hint="eastAsia"/>
          <w:b/>
        </w:rPr>
        <w:t>6Rx</w:t>
      </w:r>
      <w:r>
        <w:rPr>
          <w:b/>
        </w:rPr>
        <w:t xml:space="preserve"> </w:t>
      </w:r>
      <w:r w:rsidRPr="000C139E">
        <w:rPr>
          <w:b/>
        </w:rPr>
        <w:t>for handheld and FWA UE</w:t>
      </w:r>
    </w:p>
    <w:p w14:paraId="4E363B1E"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(&gt;2.5GHz) targeting at support of handheld UE for NR FR1 single carrier scenario</w:t>
      </w:r>
    </w:p>
    <w:p w14:paraId="1186CCD6"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xample bands: n41</w:t>
      </w:r>
      <w:r w:rsidRPr="00C83BEF">
        <w:rPr>
          <w:rFonts w:ascii="Times New Roman" w:hAnsi="Times New Roman"/>
          <w:sz w:val="20"/>
          <w:szCs w:val="20"/>
        </w:rPr>
        <w:t>, n77/n78, n79, n104</w:t>
      </w:r>
    </w:p>
    <w:p w14:paraId="7B6CE689"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 at least, and study the gain and feasibility and if feasible, support 6 MIMO layers</w:t>
      </w:r>
    </w:p>
    <w:p w14:paraId="1BD509D6"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p>
    <w:p w14:paraId="56E71827"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7A967FF5"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t4r6 depending on UE capability</w:t>
      </w:r>
    </w:p>
    <w:p w14:paraId="7AB7DA81" w14:textId="77777777" w:rsidR="00C45FF6" w:rsidRDefault="00C45FF6" w:rsidP="00C45FF6">
      <w:pPr>
        <w:pStyle w:val="aff7"/>
        <w:numPr>
          <w:ilvl w:val="1"/>
          <w:numId w:val="41"/>
        </w:numPr>
        <w:spacing w:after="180"/>
        <w:ind w:leftChars="0"/>
        <w:rPr>
          <w:rFonts w:ascii="Times New Roman" w:hAnsi="Times New Roman"/>
          <w:sz w:val="20"/>
          <w:szCs w:val="20"/>
        </w:rPr>
      </w:pPr>
      <w:r w:rsidRPr="0038453D">
        <w:rPr>
          <w:rFonts w:ascii="Times New Roman" w:hAnsi="Times New Roman" w:hint="eastAsia"/>
          <w:sz w:val="20"/>
          <w:szCs w:val="20"/>
        </w:rPr>
        <w:t>Study the issue of insertion loss imbalance across SRS ports</w:t>
      </w:r>
      <w:r w:rsidRPr="0038453D">
        <w:rPr>
          <w:rFonts w:ascii="Times New Roman" w:hAnsi="Times New Roman"/>
          <w:sz w:val="20"/>
          <w:szCs w:val="20"/>
        </w:rPr>
        <w:t>,</w:t>
      </w:r>
      <w:r w:rsidRPr="0038453D">
        <w:rPr>
          <w:rFonts w:ascii="Times New Roman" w:hAnsi="Times New Roman" w:hint="eastAsia"/>
          <w:sz w:val="20"/>
          <w:szCs w:val="20"/>
        </w:rPr>
        <w:t xml:space="preserve"> and </w:t>
      </w:r>
      <w:r w:rsidRPr="0038453D">
        <w:rPr>
          <w:rFonts w:ascii="Times New Roman" w:hAnsi="Times New Roman"/>
          <w:sz w:val="20"/>
          <w:szCs w:val="20"/>
        </w:rPr>
        <w:t xml:space="preserve">if justified, </w:t>
      </w:r>
      <w:r w:rsidRPr="0038453D">
        <w:rPr>
          <w:rFonts w:ascii="Times New Roman" w:hAnsi="Times New Roman" w:hint="eastAsia"/>
          <w:sz w:val="20"/>
          <w:szCs w:val="20"/>
        </w:rPr>
        <w:t>specify the</w:t>
      </w:r>
      <w:r w:rsidRPr="0038453D">
        <w:rPr>
          <w:rFonts w:ascii="Times New Roman" w:hAnsi="Times New Roman"/>
          <w:sz w:val="20"/>
          <w:szCs w:val="20"/>
        </w:rPr>
        <w:t xml:space="preserve"> corresponding</w:t>
      </w:r>
      <w:r w:rsidRPr="0038453D">
        <w:rPr>
          <w:rFonts w:ascii="Times New Roman" w:hAnsi="Times New Roman" w:hint="eastAsia"/>
          <w:sz w:val="20"/>
          <w:szCs w:val="20"/>
        </w:rPr>
        <w:t xml:space="preserve"> </w:t>
      </w:r>
      <w:r w:rsidRPr="00C45FF6">
        <w:rPr>
          <w:rFonts w:ascii="Times New Roman" w:hAnsi="Times New Roman" w:hint="eastAsia"/>
          <w:sz w:val="20"/>
          <w:szCs w:val="20"/>
        </w:rPr>
        <w:t>solution</w:t>
      </w:r>
      <w:r w:rsidRPr="00C45FF6">
        <w:rPr>
          <w:rFonts w:ascii="Times New Roman" w:hAnsi="Times New Roman"/>
          <w:sz w:val="20"/>
          <w:szCs w:val="20"/>
        </w:rPr>
        <w:t>.</w:t>
      </w:r>
    </w:p>
    <w:p w14:paraId="4E2349CA" w14:textId="3E69EFC5" w:rsidR="00785324" w:rsidRPr="00C45FF6" w:rsidRDefault="00785324" w:rsidP="00785324">
      <w:pPr>
        <w:rPr>
          <w:rFonts w:eastAsiaTheme="minorEastAsia"/>
          <w:lang w:val="en-US" w:eastAsia="ja-JP"/>
        </w:rPr>
      </w:pPr>
    </w:p>
    <w:p w14:paraId="06DEBACE" w14:textId="77777777" w:rsidR="0048768B" w:rsidRPr="003F1A36" w:rsidRDefault="0048768B" w:rsidP="0048768B">
      <w:pPr>
        <w:spacing w:after="0"/>
        <w:rPr>
          <w:b/>
          <w:bCs/>
          <w:lang w:eastAsia="ja-JP"/>
        </w:rPr>
      </w:pPr>
      <w:bookmarkStart w:id="5" w:name="OLE_LINK22"/>
      <w:r w:rsidRPr="003F1A36">
        <w:rPr>
          <w:rFonts w:hint="eastAsia"/>
          <w:b/>
          <w:bCs/>
          <w:lang w:eastAsia="ja-JP"/>
        </w:rPr>
        <w:t>P</w:t>
      </w:r>
      <w:r w:rsidRPr="003F1A36">
        <w:rPr>
          <w:b/>
          <w:bCs/>
          <w:lang w:eastAsia="ja-JP"/>
        </w:rPr>
        <w:t>erformance part:</w:t>
      </w:r>
    </w:p>
    <w:bookmarkEnd w:id="5"/>
    <w:p w14:paraId="02A4FC1A" w14:textId="60BB9DC8" w:rsidR="00FA0E4A" w:rsidRDefault="006071C2" w:rsidP="00FA0E4A">
      <w:pPr>
        <w:numPr>
          <w:ilvl w:val="0"/>
          <w:numId w:val="22"/>
        </w:numPr>
        <w:adjustRightInd/>
        <w:spacing w:after="0"/>
        <w:textAlignment w:val="auto"/>
        <w:rPr>
          <w:lang w:eastAsia="ja-JP"/>
        </w:rPr>
      </w:pPr>
      <w:r>
        <w:rPr>
          <w:lang w:eastAsia="ja-JP"/>
        </w:rPr>
        <w:t>Not start yet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AA136C9" w14:textId="5DBF9BC0" w:rsidR="0029253B" w:rsidRPr="00FF1DB2" w:rsidRDefault="0029253B" w:rsidP="0029253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w:t>
      </w:r>
      <w:r w:rsidR="002B73E5">
        <w:rPr>
          <w:rFonts w:ascii="Arial" w:eastAsia="等线" w:hAnsi="Arial" w:cs="Arial"/>
          <w:b/>
          <w:bCs/>
          <w:sz w:val="21"/>
          <w:u w:val="single"/>
          <w:lang w:eastAsia="zh-CN"/>
        </w:rPr>
        <w:t>1</w:t>
      </w:r>
    </w:p>
    <w:p w14:paraId="0A8A3D16" w14:textId="77777777" w:rsidR="00660845" w:rsidRPr="00660845" w:rsidRDefault="00660845" w:rsidP="00660845">
      <w:pPr>
        <w:pStyle w:val="aff7"/>
        <w:numPr>
          <w:ilvl w:val="0"/>
          <w:numId w:val="19"/>
        </w:numPr>
        <w:snapToGrid w:val="0"/>
        <w:ind w:leftChars="0"/>
        <w:rPr>
          <w:rFonts w:ascii="Arial" w:hAnsi="Arial" w:cs="Arial"/>
          <w:sz w:val="20"/>
        </w:rPr>
      </w:pPr>
      <w:r w:rsidRPr="00660845">
        <w:rPr>
          <w:rFonts w:ascii="Arial" w:hAnsi="Arial" w:cs="Arial"/>
          <w:sz w:val="20"/>
        </w:rPr>
        <w:t>R4-2408935</w:t>
      </w:r>
      <w:r w:rsidRPr="00660845">
        <w:rPr>
          <w:rFonts w:ascii="Arial" w:hAnsi="Arial" w:cs="Arial"/>
          <w:sz w:val="20"/>
        </w:rPr>
        <w:tab/>
        <w:t>Topic summary for [</w:t>
      </w:r>
      <w:proofErr w:type="gramStart"/>
      <w:r w:rsidRPr="00660845">
        <w:rPr>
          <w:rFonts w:ascii="Arial" w:hAnsi="Arial" w:cs="Arial"/>
          <w:sz w:val="20"/>
        </w:rPr>
        <w:t>111][</w:t>
      </w:r>
      <w:proofErr w:type="gramEnd"/>
      <w:r w:rsidRPr="00660845">
        <w:rPr>
          <w:rFonts w:ascii="Arial" w:hAnsi="Arial" w:cs="Arial"/>
          <w:sz w:val="20"/>
        </w:rPr>
        <w:t>124] NR_ENDC_RF_Ph4_part1</w:t>
      </w:r>
      <w:r w:rsidRPr="00660845">
        <w:rPr>
          <w:rFonts w:ascii="Arial" w:hAnsi="Arial" w:cs="Arial"/>
          <w:sz w:val="20"/>
        </w:rPr>
        <w:tab/>
        <w:t>Moderator(Huawei)</w:t>
      </w:r>
    </w:p>
    <w:p w14:paraId="74563128" w14:textId="77777777" w:rsidR="00660845" w:rsidRPr="00660845" w:rsidRDefault="00660845" w:rsidP="00660845">
      <w:pPr>
        <w:pStyle w:val="aff7"/>
        <w:numPr>
          <w:ilvl w:val="0"/>
          <w:numId w:val="19"/>
        </w:numPr>
        <w:snapToGrid w:val="0"/>
        <w:ind w:leftChars="0"/>
        <w:rPr>
          <w:rFonts w:ascii="Arial" w:hAnsi="Arial" w:cs="Arial"/>
          <w:sz w:val="20"/>
        </w:rPr>
      </w:pPr>
      <w:r w:rsidRPr="00660845">
        <w:rPr>
          <w:rFonts w:ascii="Arial" w:hAnsi="Arial" w:cs="Arial"/>
          <w:sz w:val="20"/>
        </w:rPr>
        <w:t>R4-2408936</w:t>
      </w:r>
      <w:r w:rsidRPr="00660845">
        <w:rPr>
          <w:rFonts w:ascii="Arial" w:hAnsi="Arial" w:cs="Arial"/>
          <w:sz w:val="20"/>
        </w:rPr>
        <w:tab/>
        <w:t>Topic summary for [</w:t>
      </w:r>
      <w:proofErr w:type="gramStart"/>
      <w:r w:rsidRPr="00660845">
        <w:rPr>
          <w:rFonts w:ascii="Arial" w:hAnsi="Arial" w:cs="Arial"/>
          <w:sz w:val="20"/>
        </w:rPr>
        <w:t>111][</w:t>
      </w:r>
      <w:proofErr w:type="gramEnd"/>
      <w:r w:rsidRPr="00660845">
        <w:rPr>
          <w:rFonts w:ascii="Arial" w:hAnsi="Arial" w:cs="Arial"/>
          <w:sz w:val="20"/>
        </w:rPr>
        <w:t>125] NR_ENDC_RF_Ph4_part2</w:t>
      </w:r>
      <w:r w:rsidRPr="00660845">
        <w:rPr>
          <w:rFonts w:ascii="Arial" w:hAnsi="Arial" w:cs="Arial"/>
          <w:sz w:val="20"/>
        </w:rPr>
        <w:tab/>
        <w:t>Moderator(Samsung)</w:t>
      </w:r>
    </w:p>
    <w:p w14:paraId="29A8C644" w14:textId="77777777" w:rsidR="00660845" w:rsidRPr="00660845" w:rsidRDefault="00660845" w:rsidP="00660845">
      <w:pPr>
        <w:pStyle w:val="aff7"/>
        <w:numPr>
          <w:ilvl w:val="0"/>
          <w:numId w:val="19"/>
        </w:numPr>
        <w:snapToGrid w:val="0"/>
        <w:ind w:leftChars="0"/>
        <w:rPr>
          <w:rFonts w:ascii="Arial" w:hAnsi="Arial" w:cs="Arial"/>
          <w:sz w:val="20"/>
        </w:rPr>
      </w:pPr>
      <w:r w:rsidRPr="00660845">
        <w:rPr>
          <w:rFonts w:ascii="Arial" w:hAnsi="Arial" w:cs="Arial"/>
          <w:sz w:val="20"/>
        </w:rPr>
        <w:lastRenderedPageBreak/>
        <w:t>R4-2408937</w:t>
      </w:r>
      <w:r w:rsidRPr="00660845">
        <w:rPr>
          <w:rFonts w:ascii="Arial" w:hAnsi="Arial" w:cs="Arial"/>
          <w:sz w:val="20"/>
        </w:rPr>
        <w:tab/>
        <w:t>Topic summary for [</w:t>
      </w:r>
      <w:proofErr w:type="gramStart"/>
      <w:r w:rsidRPr="00660845">
        <w:rPr>
          <w:rFonts w:ascii="Arial" w:hAnsi="Arial" w:cs="Arial"/>
          <w:sz w:val="20"/>
        </w:rPr>
        <w:t>111][</w:t>
      </w:r>
      <w:proofErr w:type="gramEnd"/>
      <w:r w:rsidRPr="00660845">
        <w:rPr>
          <w:rFonts w:ascii="Arial" w:hAnsi="Arial" w:cs="Arial"/>
          <w:sz w:val="20"/>
        </w:rPr>
        <w:t>126] NR_ENDC_RF_Ph4_part3</w:t>
      </w:r>
      <w:r w:rsidRPr="00660845">
        <w:rPr>
          <w:rFonts w:ascii="Arial" w:hAnsi="Arial" w:cs="Arial"/>
          <w:sz w:val="20"/>
        </w:rPr>
        <w:tab/>
        <w:t>Moderator(ATT)</w:t>
      </w:r>
    </w:p>
    <w:p w14:paraId="66CEA3BE" w14:textId="01B65310" w:rsidR="00660845" w:rsidRDefault="00660845" w:rsidP="00660845">
      <w:pPr>
        <w:pStyle w:val="aff7"/>
        <w:numPr>
          <w:ilvl w:val="0"/>
          <w:numId w:val="19"/>
        </w:numPr>
        <w:snapToGrid w:val="0"/>
        <w:ind w:leftChars="0"/>
        <w:rPr>
          <w:rFonts w:ascii="Arial" w:hAnsi="Arial" w:cs="Arial"/>
          <w:sz w:val="20"/>
        </w:rPr>
      </w:pPr>
      <w:r w:rsidRPr="00660845">
        <w:rPr>
          <w:rFonts w:ascii="Arial" w:hAnsi="Arial" w:cs="Arial"/>
          <w:sz w:val="20"/>
        </w:rPr>
        <w:t>R4-2410565</w:t>
      </w:r>
      <w:r w:rsidRPr="00660845">
        <w:rPr>
          <w:rFonts w:ascii="Arial" w:hAnsi="Arial" w:cs="Arial"/>
          <w:sz w:val="20"/>
        </w:rPr>
        <w:tab/>
        <w:t>WF on high power UE</w:t>
      </w:r>
      <w:r w:rsidRPr="00660845">
        <w:rPr>
          <w:rFonts w:ascii="Arial" w:hAnsi="Arial" w:cs="Arial"/>
          <w:sz w:val="20"/>
        </w:rPr>
        <w:tab/>
        <w:t>Samsung</w:t>
      </w:r>
    </w:p>
    <w:p w14:paraId="4A9D2CF5" w14:textId="7944D5D5" w:rsidR="00660845" w:rsidRDefault="00660845" w:rsidP="00660845">
      <w:pPr>
        <w:pStyle w:val="aff7"/>
        <w:numPr>
          <w:ilvl w:val="0"/>
          <w:numId w:val="19"/>
        </w:numPr>
        <w:snapToGrid w:val="0"/>
        <w:ind w:leftChars="0"/>
        <w:rPr>
          <w:rFonts w:ascii="Arial" w:hAnsi="Arial" w:cs="Arial"/>
          <w:sz w:val="20"/>
        </w:rPr>
      </w:pPr>
      <w:r w:rsidRPr="00660845">
        <w:rPr>
          <w:rFonts w:ascii="Arial" w:hAnsi="Arial" w:cs="Arial"/>
          <w:sz w:val="20"/>
        </w:rPr>
        <w:t>R4-2410749</w:t>
      </w:r>
      <w:r>
        <w:rPr>
          <w:rFonts w:ascii="Arial" w:hAnsi="Arial" w:cs="Arial"/>
          <w:sz w:val="20"/>
        </w:rPr>
        <w:tab/>
      </w:r>
      <w:r w:rsidRPr="00660845">
        <w:rPr>
          <w:rFonts w:ascii="Arial" w:hAnsi="Arial" w:cs="Arial"/>
          <w:sz w:val="20"/>
        </w:rPr>
        <w:t>WF on power domain enhancements</w:t>
      </w:r>
      <w:r>
        <w:rPr>
          <w:rFonts w:ascii="Arial" w:hAnsi="Arial" w:cs="Arial"/>
          <w:sz w:val="20"/>
        </w:rPr>
        <w:tab/>
        <w:t>Huawei, HiSilicon</w:t>
      </w:r>
    </w:p>
    <w:p w14:paraId="60CC4A42" w14:textId="55B61511" w:rsidR="00660845" w:rsidRDefault="00945385" w:rsidP="00660845">
      <w:pPr>
        <w:pStyle w:val="aff7"/>
        <w:numPr>
          <w:ilvl w:val="0"/>
          <w:numId w:val="19"/>
        </w:numPr>
        <w:snapToGrid w:val="0"/>
        <w:ind w:leftChars="0"/>
        <w:rPr>
          <w:rFonts w:ascii="Arial" w:hAnsi="Arial" w:cs="Arial"/>
          <w:sz w:val="20"/>
        </w:rPr>
      </w:pPr>
      <w:r w:rsidRPr="00945385">
        <w:rPr>
          <w:rFonts w:ascii="Arial" w:hAnsi="Arial" w:cs="Arial"/>
          <w:sz w:val="20"/>
        </w:rPr>
        <w:t>R4-2410751</w:t>
      </w:r>
      <w:r>
        <w:rPr>
          <w:rFonts w:ascii="Arial" w:hAnsi="Arial" w:cs="Arial"/>
          <w:sz w:val="20"/>
        </w:rPr>
        <w:tab/>
      </w:r>
      <w:r w:rsidRPr="00945385">
        <w:rPr>
          <w:rFonts w:ascii="Arial" w:hAnsi="Arial" w:cs="Arial"/>
          <w:sz w:val="20"/>
        </w:rPr>
        <w:t>WF on requirements for 6Rx</w:t>
      </w:r>
      <w:r>
        <w:rPr>
          <w:rFonts w:ascii="Arial" w:hAnsi="Arial" w:cs="Arial"/>
          <w:sz w:val="20"/>
        </w:rPr>
        <w:tab/>
        <w:t>AT&amp;T</w:t>
      </w:r>
    </w:p>
    <w:p w14:paraId="54BC5D0C" w14:textId="7310CE7E"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R4-2407091</w:t>
      </w:r>
      <w:r w:rsidRPr="002B73E5">
        <w:rPr>
          <w:rFonts w:ascii="Arial" w:hAnsi="Arial" w:cs="Arial"/>
          <w:sz w:val="20"/>
        </w:rPr>
        <w:tab/>
        <w:t>Views on intra-band contiguous and non-contiguous UL CA with PC1.5</w:t>
      </w:r>
      <w:r w:rsidRPr="002B73E5">
        <w:rPr>
          <w:rFonts w:ascii="Arial" w:hAnsi="Arial" w:cs="Arial"/>
          <w:sz w:val="20"/>
        </w:rPr>
        <w:tab/>
        <w:t>Apple</w:t>
      </w:r>
    </w:p>
    <w:p w14:paraId="594A7A36"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R4-2407092</w:t>
      </w:r>
      <w:r w:rsidRPr="002B73E5">
        <w:rPr>
          <w:rFonts w:ascii="Arial" w:hAnsi="Arial" w:cs="Arial"/>
          <w:sz w:val="20"/>
        </w:rPr>
        <w:tab/>
        <w:t>Views on inter-band UL NR-CA/EN-DC with 2 bands and 2Tx and/or 3Tx</w:t>
      </w:r>
      <w:r w:rsidRPr="002B73E5">
        <w:rPr>
          <w:rFonts w:ascii="Arial" w:hAnsi="Arial" w:cs="Arial"/>
          <w:sz w:val="20"/>
        </w:rPr>
        <w:tab/>
        <w:t>Apple</w:t>
      </w:r>
    </w:p>
    <w:p w14:paraId="193F5631"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R4-2407093</w:t>
      </w:r>
      <w:r w:rsidRPr="002B73E5">
        <w:rPr>
          <w:rFonts w:ascii="Arial" w:hAnsi="Arial" w:cs="Arial"/>
          <w:sz w:val="20"/>
        </w:rPr>
        <w:tab/>
        <w:t>Views on increasing UE transmission high power limit</w:t>
      </w:r>
      <w:r w:rsidRPr="002B73E5">
        <w:rPr>
          <w:rFonts w:ascii="Arial" w:hAnsi="Arial" w:cs="Arial"/>
          <w:sz w:val="20"/>
        </w:rPr>
        <w:tab/>
        <w:t>Apple</w:t>
      </w:r>
    </w:p>
    <w:p w14:paraId="2DDA50D9"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R4-2407371</w:t>
      </w:r>
      <w:r w:rsidRPr="002B73E5">
        <w:rPr>
          <w:rFonts w:ascii="Arial" w:hAnsi="Arial" w:cs="Arial"/>
          <w:sz w:val="20"/>
        </w:rPr>
        <w:tab/>
        <w:t>PC1p5 intra-band ULCA MOP for 2Tx and Dual-PA cases</w:t>
      </w:r>
      <w:r w:rsidRPr="002B73E5">
        <w:rPr>
          <w:rFonts w:ascii="Arial" w:hAnsi="Arial" w:cs="Arial"/>
          <w:sz w:val="20"/>
        </w:rPr>
        <w:tab/>
        <w:t>Skyworks Solutions Inc.</w:t>
      </w:r>
    </w:p>
    <w:p w14:paraId="2B5C4D6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R4-2407396</w:t>
      </w:r>
      <w:r w:rsidRPr="002B73E5">
        <w:rPr>
          <w:rFonts w:ascii="Arial" w:hAnsi="Arial" w:cs="Arial"/>
          <w:sz w:val="20"/>
        </w:rPr>
        <w:tab/>
        <w:t>On increased power cases and levels</w:t>
      </w:r>
      <w:r w:rsidRPr="002B73E5">
        <w:rPr>
          <w:rFonts w:ascii="Arial" w:hAnsi="Arial" w:cs="Arial"/>
          <w:sz w:val="20"/>
        </w:rPr>
        <w:tab/>
        <w:t>Skyworks Solutions Inc.</w:t>
      </w:r>
    </w:p>
    <w:p w14:paraId="0F124795"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R4-2407550</w:t>
      </w:r>
      <w:r w:rsidRPr="002B73E5">
        <w:rPr>
          <w:rFonts w:ascii="Arial" w:hAnsi="Arial" w:cs="Arial"/>
          <w:sz w:val="20"/>
        </w:rPr>
        <w:tab/>
        <w:t>Consideration on HPUE for CA and EN-DC</w:t>
      </w:r>
      <w:r w:rsidRPr="002B73E5">
        <w:rPr>
          <w:rFonts w:ascii="Arial" w:hAnsi="Arial" w:cs="Arial"/>
          <w:sz w:val="20"/>
        </w:rPr>
        <w:tab/>
        <w:t>CATT</w:t>
      </w:r>
    </w:p>
    <w:p w14:paraId="4B50C677"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R4-2407575</w:t>
      </w:r>
      <w:r w:rsidRPr="002B73E5">
        <w:rPr>
          <w:rFonts w:ascii="Arial" w:hAnsi="Arial" w:cs="Arial"/>
          <w:sz w:val="20"/>
        </w:rPr>
        <w:tab/>
        <w:t>Request for PC2/PC1.5 inter-band FDD-FDD UL CA configuration</w:t>
      </w:r>
      <w:r w:rsidRPr="002B73E5">
        <w:rPr>
          <w:rFonts w:ascii="Arial" w:hAnsi="Arial" w:cs="Arial"/>
          <w:sz w:val="20"/>
        </w:rPr>
        <w:tab/>
        <w:t>Dish Network</w:t>
      </w:r>
    </w:p>
    <w:p w14:paraId="74DAAAEE"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R4-2407584</w:t>
      </w:r>
      <w:r w:rsidRPr="002B73E5">
        <w:rPr>
          <w:rFonts w:ascii="Arial" w:hAnsi="Arial" w:cs="Arial"/>
          <w:sz w:val="20"/>
        </w:rPr>
        <w:tab/>
        <w:t>RF requirements for HPUE for CA terrestrial networks</w:t>
      </w:r>
      <w:r w:rsidRPr="002B73E5">
        <w:rPr>
          <w:rFonts w:ascii="Arial" w:hAnsi="Arial" w:cs="Arial"/>
          <w:sz w:val="20"/>
        </w:rPr>
        <w:tab/>
        <w:t>Qualcomm Technologies Int</w:t>
      </w:r>
    </w:p>
    <w:p w14:paraId="03DC554A"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R4-2407630</w:t>
      </w:r>
      <w:r w:rsidRPr="002B73E5">
        <w:rPr>
          <w:rFonts w:ascii="Arial" w:hAnsi="Arial" w:cs="Arial"/>
          <w:sz w:val="20"/>
        </w:rPr>
        <w:tab/>
        <w:t>Views on HPUE for Intra-band CA in terrestrial network</w:t>
      </w:r>
      <w:r w:rsidRPr="002B73E5">
        <w:rPr>
          <w:rFonts w:ascii="Arial" w:hAnsi="Arial" w:cs="Arial"/>
          <w:sz w:val="20"/>
        </w:rPr>
        <w:tab/>
        <w:t>Samsung</w:t>
      </w:r>
    </w:p>
    <w:p w14:paraId="36C0AFDB"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R4-2407631</w:t>
      </w:r>
      <w:r w:rsidRPr="002B73E5">
        <w:rPr>
          <w:rFonts w:ascii="Arial" w:hAnsi="Arial" w:cs="Arial"/>
          <w:sz w:val="20"/>
        </w:rPr>
        <w:tab/>
        <w:t>Views on HPUE for inter-band NR-CA and EN-DC in terrestrial network</w:t>
      </w:r>
      <w:r w:rsidRPr="002B73E5">
        <w:rPr>
          <w:rFonts w:ascii="Arial" w:hAnsi="Arial" w:cs="Arial"/>
          <w:sz w:val="20"/>
        </w:rPr>
        <w:tab/>
        <w:t>Samsung</w:t>
      </w:r>
    </w:p>
    <w:p w14:paraId="19273256"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R4-2407632</w:t>
      </w:r>
      <w:r w:rsidRPr="002B73E5">
        <w:rPr>
          <w:rFonts w:ascii="Arial" w:hAnsi="Arial" w:cs="Arial"/>
          <w:sz w:val="20"/>
        </w:rPr>
        <w:tab/>
        <w:t>Views on Increasing UE transmission power</w:t>
      </w:r>
      <w:r w:rsidRPr="002B73E5">
        <w:rPr>
          <w:rFonts w:ascii="Arial" w:hAnsi="Arial" w:cs="Arial"/>
          <w:sz w:val="20"/>
        </w:rPr>
        <w:tab/>
        <w:t>Samsung</w:t>
      </w:r>
    </w:p>
    <w:p w14:paraId="0FC2D58D"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R4-2407713</w:t>
      </w:r>
      <w:r w:rsidRPr="002B73E5">
        <w:rPr>
          <w:rFonts w:ascii="Arial" w:hAnsi="Arial" w:cs="Arial"/>
          <w:sz w:val="20"/>
        </w:rPr>
        <w:tab/>
        <w:t>Proposal for UL CA_n41C PC2 A-MPR</w:t>
      </w:r>
      <w:r w:rsidRPr="002B73E5">
        <w:rPr>
          <w:rFonts w:ascii="Arial" w:hAnsi="Arial" w:cs="Arial"/>
          <w:sz w:val="20"/>
        </w:rPr>
        <w:tab/>
        <w:t>T-Mobile USA</w:t>
      </w:r>
    </w:p>
    <w:p w14:paraId="4087409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R4-2407721</w:t>
      </w:r>
      <w:r w:rsidRPr="002B73E5">
        <w:rPr>
          <w:rFonts w:ascii="Arial" w:hAnsi="Arial" w:cs="Arial"/>
          <w:sz w:val="20"/>
        </w:rPr>
        <w:tab/>
        <w:t>General framework for intra-band UL CA with PC1.5</w:t>
      </w:r>
      <w:r w:rsidRPr="002B73E5">
        <w:rPr>
          <w:rFonts w:ascii="Arial" w:hAnsi="Arial" w:cs="Arial"/>
          <w:sz w:val="20"/>
        </w:rPr>
        <w:tab/>
        <w:t>Ericsson</w:t>
      </w:r>
    </w:p>
    <w:p w14:paraId="1FC4B2F3"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R4-2407806</w:t>
      </w:r>
      <w:r w:rsidRPr="002B73E5">
        <w:rPr>
          <w:rFonts w:ascii="Arial" w:hAnsi="Arial" w:cs="Arial"/>
          <w:sz w:val="20"/>
        </w:rPr>
        <w:tab/>
        <w:t>Discussion on PC1.5 TDD intra-band CA</w:t>
      </w:r>
      <w:r w:rsidRPr="002B73E5">
        <w:rPr>
          <w:rFonts w:ascii="Arial" w:hAnsi="Arial" w:cs="Arial"/>
          <w:sz w:val="20"/>
        </w:rPr>
        <w:tab/>
        <w:t>Xiaomi</w:t>
      </w:r>
    </w:p>
    <w:p w14:paraId="5811D79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R4-2407807</w:t>
      </w:r>
      <w:r w:rsidRPr="002B73E5">
        <w:rPr>
          <w:rFonts w:ascii="Arial" w:hAnsi="Arial" w:cs="Arial"/>
          <w:sz w:val="20"/>
        </w:rPr>
        <w:tab/>
        <w:t xml:space="preserve">Discussion on inter-band UL NR CAEN-DC with 2 bands and 2Tx </w:t>
      </w:r>
      <w:proofErr w:type="spellStart"/>
      <w:r w:rsidRPr="002B73E5">
        <w:rPr>
          <w:rFonts w:ascii="Arial" w:hAnsi="Arial" w:cs="Arial"/>
          <w:sz w:val="20"/>
        </w:rPr>
        <w:t>andor</w:t>
      </w:r>
      <w:proofErr w:type="spellEnd"/>
      <w:r w:rsidRPr="002B73E5">
        <w:rPr>
          <w:rFonts w:ascii="Arial" w:hAnsi="Arial" w:cs="Arial"/>
          <w:sz w:val="20"/>
        </w:rPr>
        <w:t xml:space="preserve"> 3Tx</w:t>
      </w:r>
      <w:r w:rsidRPr="002B73E5">
        <w:rPr>
          <w:rFonts w:ascii="Arial" w:hAnsi="Arial" w:cs="Arial"/>
          <w:sz w:val="20"/>
        </w:rPr>
        <w:tab/>
        <w:t>Xiaomi</w:t>
      </w:r>
    </w:p>
    <w:p w14:paraId="3F878D7F"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R4-2407808</w:t>
      </w:r>
      <w:r w:rsidRPr="002B73E5">
        <w:rPr>
          <w:rFonts w:ascii="Arial" w:hAnsi="Arial" w:cs="Arial"/>
          <w:sz w:val="20"/>
        </w:rPr>
        <w:tab/>
        <w:t>Discussion on increasing high power limit for inter-band CA DC with 2Tx and or 3Tx</w:t>
      </w:r>
      <w:r w:rsidRPr="002B73E5">
        <w:rPr>
          <w:rFonts w:ascii="Arial" w:hAnsi="Arial" w:cs="Arial"/>
          <w:sz w:val="20"/>
        </w:rPr>
        <w:tab/>
        <w:t>Xiaomi</w:t>
      </w:r>
    </w:p>
    <w:p w14:paraId="4E4C2757"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R4-2407892</w:t>
      </w:r>
      <w:r w:rsidRPr="002B73E5">
        <w:rPr>
          <w:rFonts w:ascii="Arial" w:hAnsi="Arial" w:cs="Arial"/>
          <w:sz w:val="20"/>
        </w:rPr>
        <w:tab/>
        <w:t>Discussion on SAR solutions for new Rel-19 inter-band HPUE scenarios</w:t>
      </w:r>
      <w:r w:rsidRPr="002B73E5">
        <w:rPr>
          <w:rFonts w:ascii="Arial" w:hAnsi="Arial" w:cs="Arial"/>
          <w:sz w:val="20"/>
        </w:rPr>
        <w:tab/>
        <w:t>CHTTL</w:t>
      </w:r>
    </w:p>
    <w:p w14:paraId="5A8E0527"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R4-2407909</w:t>
      </w:r>
      <w:r w:rsidRPr="002B73E5">
        <w:rPr>
          <w:rFonts w:ascii="Arial" w:hAnsi="Arial" w:cs="Arial"/>
          <w:sz w:val="20"/>
        </w:rPr>
        <w:tab/>
        <w:t>Discussion on Rel-19 UE RF HPUE enhancements for 3Tx configurations</w:t>
      </w:r>
      <w:r w:rsidRPr="002B73E5">
        <w:rPr>
          <w:rFonts w:ascii="Arial" w:hAnsi="Arial" w:cs="Arial"/>
          <w:sz w:val="20"/>
        </w:rPr>
        <w:tab/>
        <w:t>MediaTek (Shenzhen) Inc.</w:t>
      </w:r>
    </w:p>
    <w:p w14:paraId="15688D2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R4-2407980</w:t>
      </w:r>
      <w:r w:rsidRPr="002B73E5">
        <w:rPr>
          <w:rFonts w:ascii="Arial" w:hAnsi="Arial" w:cs="Arial"/>
          <w:sz w:val="20"/>
        </w:rPr>
        <w:tab/>
        <w:t>HPUE for intra-band UL CA</w:t>
      </w:r>
      <w:r w:rsidRPr="002B73E5">
        <w:rPr>
          <w:rFonts w:ascii="Arial" w:hAnsi="Arial" w:cs="Arial"/>
          <w:sz w:val="20"/>
        </w:rPr>
        <w:tab/>
        <w:t>LG Electronics</w:t>
      </w:r>
    </w:p>
    <w:p w14:paraId="66FAC3F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R4-2407981</w:t>
      </w:r>
      <w:r w:rsidRPr="002B73E5">
        <w:rPr>
          <w:rFonts w:ascii="Arial" w:hAnsi="Arial" w:cs="Arial"/>
          <w:sz w:val="20"/>
        </w:rPr>
        <w:tab/>
        <w:t>HPUE for inter-band UL CA and EN-DC</w:t>
      </w:r>
      <w:r w:rsidRPr="002B73E5">
        <w:rPr>
          <w:rFonts w:ascii="Arial" w:hAnsi="Arial" w:cs="Arial"/>
          <w:sz w:val="20"/>
        </w:rPr>
        <w:tab/>
        <w:t>LG Electronics</w:t>
      </w:r>
    </w:p>
    <w:p w14:paraId="3D3BBAAF"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R4-2407982</w:t>
      </w:r>
      <w:r w:rsidRPr="002B73E5">
        <w:rPr>
          <w:rFonts w:ascii="Arial" w:hAnsi="Arial" w:cs="Arial"/>
          <w:sz w:val="20"/>
        </w:rPr>
        <w:tab/>
        <w:t>HPUE for increasing high power limit</w:t>
      </w:r>
      <w:r w:rsidRPr="002B73E5">
        <w:rPr>
          <w:rFonts w:ascii="Arial" w:hAnsi="Arial" w:cs="Arial"/>
          <w:sz w:val="20"/>
        </w:rPr>
        <w:tab/>
        <w:t>LG Electronics</w:t>
      </w:r>
    </w:p>
    <w:p w14:paraId="3775A603"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R4-2408028</w:t>
      </w:r>
      <w:r w:rsidRPr="002B73E5">
        <w:rPr>
          <w:rFonts w:ascii="Arial" w:hAnsi="Arial" w:cs="Arial"/>
          <w:sz w:val="20"/>
        </w:rPr>
        <w:tab/>
        <w:t>High power UE RF requirements for intra-band CA UE</w:t>
      </w:r>
      <w:r w:rsidRPr="002B73E5">
        <w:rPr>
          <w:rFonts w:ascii="Arial" w:hAnsi="Arial" w:cs="Arial"/>
          <w:sz w:val="20"/>
        </w:rPr>
        <w:tab/>
        <w:t>Facebook Japan G.K.</w:t>
      </w:r>
    </w:p>
    <w:p w14:paraId="376EA425"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R4-2408030</w:t>
      </w:r>
      <w:r w:rsidRPr="002B73E5">
        <w:rPr>
          <w:rFonts w:ascii="Arial" w:hAnsi="Arial" w:cs="Arial"/>
          <w:sz w:val="20"/>
        </w:rPr>
        <w:tab/>
        <w:t>High power UE RF requirements for inter-band CA/EN-DC UE</w:t>
      </w:r>
      <w:r w:rsidRPr="002B73E5">
        <w:rPr>
          <w:rFonts w:ascii="Arial" w:hAnsi="Arial" w:cs="Arial"/>
          <w:sz w:val="20"/>
        </w:rPr>
        <w:tab/>
        <w:t>Facebook Japan G.K.</w:t>
      </w:r>
    </w:p>
    <w:p w14:paraId="2A9BFE3A"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R4-2408033</w:t>
      </w:r>
      <w:r w:rsidRPr="002B73E5">
        <w:rPr>
          <w:rFonts w:ascii="Arial" w:hAnsi="Arial" w:cs="Arial"/>
          <w:sz w:val="20"/>
        </w:rPr>
        <w:tab/>
        <w:t>Criteria for specifying new MSD test cases</w:t>
      </w:r>
      <w:r w:rsidRPr="002B73E5">
        <w:rPr>
          <w:rFonts w:ascii="Arial" w:hAnsi="Arial" w:cs="Arial"/>
          <w:sz w:val="20"/>
        </w:rPr>
        <w:tab/>
        <w:t>Qualcomm Incorporated</w:t>
      </w:r>
    </w:p>
    <w:p w14:paraId="3D74C84B"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R4-2408034</w:t>
      </w:r>
      <w:r w:rsidRPr="002B73E5">
        <w:rPr>
          <w:rFonts w:ascii="Arial" w:hAnsi="Arial" w:cs="Arial"/>
          <w:sz w:val="20"/>
        </w:rPr>
        <w:tab/>
        <w:t>Feasibility of wider application of higherPowerLimit-r17</w:t>
      </w:r>
      <w:r w:rsidRPr="002B73E5">
        <w:rPr>
          <w:rFonts w:ascii="Arial" w:hAnsi="Arial" w:cs="Arial"/>
          <w:sz w:val="20"/>
        </w:rPr>
        <w:tab/>
        <w:t>Qualcomm Incorporated</w:t>
      </w:r>
    </w:p>
    <w:p w14:paraId="4434BB3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R4-2408076</w:t>
      </w:r>
      <w:r w:rsidRPr="002B73E5">
        <w:rPr>
          <w:rFonts w:ascii="Arial" w:hAnsi="Arial" w:cs="Arial"/>
          <w:sz w:val="20"/>
        </w:rPr>
        <w:tab/>
        <w:t>Views on SAR Solution of R19 HPUE for CA and EN-DC</w:t>
      </w:r>
      <w:r w:rsidRPr="002B73E5">
        <w:rPr>
          <w:rFonts w:ascii="Arial" w:hAnsi="Arial" w:cs="Arial"/>
          <w:sz w:val="20"/>
        </w:rPr>
        <w:tab/>
        <w:t>China Telecom</w:t>
      </w:r>
    </w:p>
    <w:p w14:paraId="35FE0764"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R4-2408121</w:t>
      </w:r>
      <w:r w:rsidRPr="002B73E5">
        <w:rPr>
          <w:rFonts w:ascii="Arial" w:hAnsi="Arial" w:cs="Arial"/>
          <w:sz w:val="20"/>
        </w:rPr>
        <w:tab/>
        <w:t>Discussion on increasing UE transmission high power limit for CA HPUE</w:t>
      </w:r>
      <w:r w:rsidRPr="002B73E5">
        <w:rPr>
          <w:rFonts w:ascii="Arial" w:hAnsi="Arial" w:cs="Arial"/>
          <w:sz w:val="20"/>
        </w:rPr>
        <w:tab/>
        <w:t>vivo</w:t>
      </w:r>
    </w:p>
    <w:p w14:paraId="6D6E50D5"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R4-2408123</w:t>
      </w:r>
      <w:r w:rsidRPr="002B73E5">
        <w:rPr>
          <w:rFonts w:ascii="Arial" w:hAnsi="Arial" w:cs="Arial"/>
          <w:sz w:val="20"/>
        </w:rPr>
        <w:tab/>
        <w:t>Further discussion on HPUE for intra-band contiguous and non-contiguous CA</w:t>
      </w:r>
      <w:r w:rsidRPr="002B73E5">
        <w:rPr>
          <w:rFonts w:ascii="Arial" w:hAnsi="Arial" w:cs="Arial"/>
          <w:sz w:val="20"/>
        </w:rPr>
        <w:tab/>
        <w:t>vivo</w:t>
      </w:r>
    </w:p>
    <w:p w14:paraId="3C1FDC7D"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R4-2408131</w:t>
      </w:r>
      <w:r w:rsidRPr="002B73E5">
        <w:rPr>
          <w:rFonts w:ascii="Arial" w:hAnsi="Arial" w:cs="Arial"/>
          <w:sz w:val="20"/>
        </w:rPr>
        <w:tab/>
        <w:t>Discussion on UL inter-band UL CA or DC with 2Tx or 3Tx</w:t>
      </w:r>
      <w:r w:rsidRPr="002B73E5">
        <w:rPr>
          <w:rFonts w:ascii="Arial" w:hAnsi="Arial" w:cs="Arial"/>
          <w:sz w:val="20"/>
        </w:rPr>
        <w:tab/>
        <w:t>vivo</w:t>
      </w:r>
    </w:p>
    <w:p w14:paraId="2D5A6A79"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R4-2408136</w:t>
      </w:r>
      <w:r w:rsidRPr="002B73E5">
        <w:rPr>
          <w:rFonts w:ascii="Arial" w:hAnsi="Arial" w:cs="Arial"/>
          <w:sz w:val="20"/>
        </w:rPr>
        <w:tab/>
        <w:t>Further discussion on SAR solution of HPUE</w:t>
      </w:r>
      <w:r w:rsidRPr="002B73E5">
        <w:rPr>
          <w:rFonts w:ascii="Arial" w:hAnsi="Arial" w:cs="Arial"/>
          <w:sz w:val="20"/>
        </w:rPr>
        <w:tab/>
        <w:t>vivo</w:t>
      </w:r>
    </w:p>
    <w:p w14:paraId="00B36D3E"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R4-2408351</w:t>
      </w:r>
      <w:r w:rsidRPr="002B73E5">
        <w:rPr>
          <w:rFonts w:ascii="Arial" w:hAnsi="Arial" w:cs="Arial"/>
          <w:sz w:val="20"/>
        </w:rPr>
        <w:tab/>
        <w:t>On R19 PC1.5 Intra-band contiguous and non-contiguous UL CA</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7E72895C"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R4-2408352</w:t>
      </w:r>
      <w:r w:rsidRPr="002B73E5">
        <w:rPr>
          <w:rFonts w:ascii="Arial" w:hAnsi="Arial" w:cs="Arial"/>
          <w:sz w:val="20"/>
        </w:rPr>
        <w:tab/>
        <w:t>On R19 2Tx/3Tx PC2/1.5 Inter-band NR CA/ENDC</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0B0C8437"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R4-2408353</w:t>
      </w:r>
      <w:r w:rsidRPr="002B73E5">
        <w:rPr>
          <w:rFonts w:ascii="Arial" w:hAnsi="Arial" w:cs="Arial"/>
          <w:sz w:val="20"/>
        </w:rPr>
        <w:tab/>
        <w:t>On R19 Increasing UE transmission power limit</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7A38DF4F"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R4-2408724</w:t>
      </w:r>
      <w:r w:rsidRPr="002B73E5">
        <w:rPr>
          <w:rFonts w:ascii="Arial" w:hAnsi="Arial" w:cs="Arial"/>
          <w:sz w:val="20"/>
        </w:rPr>
        <w:tab/>
        <w:t>HPUE MSD related issues</w:t>
      </w:r>
      <w:r w:rsidRPr="002B73E5">
        <w:rPr>
          <w:rFonts w:ascii="Arial" w:hAnsi="Arial" w:cs="Arial"/>
          <w:sz w:val="20"/>
        </w:rPr>
        <w:tab/>
        <w:t>Nokia</w:t>
      </w:r>
    </w:p>
    <w:p w14:paraId="72DBD5C7"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R4-2408758</w:t>
      </w:r>
      <w:r w:rsidRPr="002B73E5">
        <w:rPr>
          <w:rFonts w:ascii="Arial" w:hAnsi="Arial" w:cs="Arial"/>
          <w:sz w:val="20"/>
        </w:rPr>
        <w:tab/>
        <w:t xml:space="preserve">R19 3Tx inter-band </w:t>
      </w:r>
      <w:proofErr w:type="spellStart"/>
      <w:r w:rsidRPr="002B73E5">
        <w:rPr>
          <w:rFonts w:ascii="Arial" w:hAnsi="Arial" w:cs="Arial"/>
          <w:sz w:val="20"/>
        </w:rPr>
        <w:t>enh</w:t>
      </w:r>
      <w:proofErr w:type="spellEnd"/>
      <w:r w:rsidRPr="002B73E5">
        <w:rPr>
          <w:rFonts w:ascii="Arial" w:hAnsi="Arial" w:cs="Arial"/>
          <w:sz w:val="20"/>
        </w:rPr>
        <w:tab/>
        <w:t>OPPO</w:t>
      </w:r>
    </w:p>
    <w:p w14:paraId="76A52BB3"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R4-2409029</w:t>
      </w:r>
      <w:r w:rsidRPr="002B73E5">
        <w:rPr>
          <w:rFonts w:ascii="Arial" w:hAnsi="Arial" w:cs="Arial"/>
          <w:sz w:val="20"/>
        </w:rPr>
        <w:tab/>
        <w:t>Discussion on increasing UE high power limit feature</w:t>
      </w:r>
      <w:r w:rsidRPr="002B73E5">
        <w:rPr>
          <w:rFonts w:ascii="Arial" w:hAnsi="Arial" w:cs="Arial"/>
          <w:sz w:val="20"/>
        </w:rPr>
        <w:tab/>
        <w:t>NTT DOCOMO INC.</w:t>
      </w:r>
    </w:p>
    <w:p w14:paraId="398A6E56"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R4-2409643</w:t>
      </w:r>
      <w:r w:rsidRPr="002B73E5">
        <w:rPr>
          <w:rFonts w:ascii="Arial" w:hAnsi="Arial" w:cs="Arial"/>
          <w:sz w:val="20"/>
        </w:rPr>
        <w:tab/>
        <w:t>Discussion on PC1.5 for intra-band CA</w:t>
      </w:r>
      <w:r w:rsidRPr="002B73E5">
        <w:rPr>
          <w:rFonts w:ascii="Arial" w:hAnsi="Arial" w:cs="Arial"/>
          <w:sz w:val="20"/>
        </w:rPr>
        <w:tab/>
        <w:t>Huawei, HiSilicon</w:t>
      </w:r>
    </w:p>
    <w:p w14:paraId="0EB799E9"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R4-2409644</w:t>
      </w:r>
      <w:r w:rsidRPr="002B73E5">
        <w:rPr>
          <w:rFonts w:ascii="Arial" w:hAnsi="Arial" w:cs="Arial"/>
          <w:sz w:val="20"/>
        </w:rPr>
        <w:tab/>
        <w:t>Discussion on PC1.5 for inter-band UL CA and EN-DC</w:t>
      </w:r>
      <w:r w:rsidRPr="002B73E5">
        <w:rPr>
          <w:rFonts w:ascii="Arial" w:hAnsi="Arial" w:cs="Arial"/>
          <w:sz w:val="20"/>
        </w:rPr>
        <w:tab/>
        <w:t>Huawei, HiSilicon</w:t>
      </w:r>
    </w:p>
    <w:p w14:paraId="043355DA" w14:textId="3F6049DC" w:rsidR="004F218A"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R4-2409645</w:t>
      </w:r>
      <w:r w:rsidRPr="002B73E5">
        <w:rPr>
          <w:rFonts w:ascii="Arial" w:hAnsi="Arial" w:cs="Arial"/>
          <w:sz w:val="20"/>
        </w:rPr>
        <w:tab/>
        <w:t>Discussion on Increasing UE transmission high power limit</w:t>
      </w:r>
      <w:r w:rsidRPr="002B73E5">
        <w:rPr>
          <w:rFonts w:ascii="Arial" w:hAnsi="Arial" w:cs="Arial"/>
          <w:sz w:val="20"/>
        </w:rPr>
        <w:tab/>
        <w:t>Huawei, HiSilicon</w:t>
      </w:r>
      <w:r w:rsidR="00D02B85" w:rsidRPr="00D02B85">
        <w:rPr>
          <w:rFonts w:ascii="Arial" w:hAnsi="Arial" w:cs="Arial"/>
          <w:sz w:val="20"/>
        </w:rPr>
        <w:tab/>
      </w:r>
    </w:p>
    <w:p w14:paraId="3639CE3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R4-2407070</w:t>
      </w:r>
      <w:r w:rsidRPr="002B73E5">
        <w:rPr>
          <w:rFonts w:ascii="Arial" w:hAnsi="Arial" w:cs="Arial"/>
          <w:sz w:val="20"/>
        </w:rPr>
        <w:tab/>
        <w:t>On MPR reduction for NR</w:t>
      </w:r>
      <w:r w:rsidRPr="002B73E5">
        <w:rPr>
          <w:rFonts w:ascii="Arial" w:hAnsi="Arial" w:cs="Arial"/>
          <w:sz w:val="20"/>
        </w:rPr>
        <w:tab/>
        <w:t>Apple</w:t>
      </w:r>
    </w:p>
    <w:p w14:paraId="62A9061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R4-2407227</w:t>
      </w:r>
      <w:r w:rsidRPr="002B73E5">
        <w:rPr>
          <w:rFonts w:ascii="Arial" w:hAnsi="Arial" w:cs="Arial"/>
          <w:sz w:val="20"/>
        </w:rPr>
        <w:tab/>
        <w:t>On MPR reduction for NR UL CA</w:t>
      </w:r>
      <w:r w:rsidRPr="002B73E5">
        <w:rPr>
          <w:rFonts w:ascii="Arial" w:hAnsi="Arial" w:cs="Arial"/>
          <w:sz w:val="20"/>
        </w:rPr>
        <w:tab/>
        <w:t>Apple</w:t>
      </w:r>
    </w:p>
    <w:p w14:paraId="095BB91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R4-2407404</w:t>
      </w:r>
      <w:r w:rsidRPr="002B73E5">
        <w:rPr>
          <w:rFonts w:ascii="Arial" w:hAnsi="Arial" w:cs="Arial"/>
          <w:sz w:val="20"/>
        </w:rPr>
        <w:tab/>
        <w:t>On emission requirement relaxations for power domain enhancements</w:t>
      </w:r>
      <w:r w:rsidRPr="002B73E5">
        <w:rPr>
          <w:rFonts w:ascii="Arial" w:hAnsi="Arial" w:cs="Arial"/>
          <w:sz w:val="20"/>
        </w:rPr>
        <w:tab/>
        <w:t>Skyworks Solutions Inc.</w:t>
      </w:r>
    </w:p>
    <w:p w14:paraId="1ED75555"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R4-2407409</w:t>
      </w:r>
      <w:r w:rsidRPr="002B73E5">
        <w:rPr>
          <w:rFonts w:ascii="Arial" w:hAnsi="Arial" w:cs="Arial"/>
          <w:sz w:val="20"/>
        </w:rPr>
        <w:tab/>
        <w:t>Further Views on MPR reduction</w:t>
      </w:r>
      <w:r w:rsidRPr="002B73E5">
        <w:rPr>
          <w:rFonts w:ascii="Arial" w:hAnsi="Arial" w:cs="Arial"/>
          <w:sz w:val="20"/>
        </w:rPr>
        <w:tab/>
        <w:t>Sony</w:t>
      </w:r>
    </w:p>
    <w:p w14:paraId="45F17266"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R4-2407551</w:t>
      </w:r>
      <w:r w:rsidRPr="002B73E5">
        <w:rPr>
          <w:rFonts w:ascii="Arial" w:hAnsi="Arial" w:cs="Arial"/>
          <w:sz w:val="20"/>
        </w:rPr>
        <w:tab/>
        <w:t>Consideration on MPR applicability for FR1 intra-band UL CA</w:t>
      </w:r>
      <w:r w:rsidRPr="002B73E5">
        <w:rPr>
          <w:rFonts w:ascii="Arial" w:hAnsi="Arial" w:cs="Arial"/>
          <w:sz w:val="20"/>
        </w:rPr>
        <w:tab/>
        <w:t>CATT</w:t>
      </w:r>
    </w:p>
    <w:p w14:paraId="5ABE88B2"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R4-2407585</w:t>
      </w:r>
      <w:r w:rsidRPr="002B73E5">
        <w:rPr>
          <w:rFonts w:ascii="Arial" w:hAnsi="Arial" w:cs="Arial"/>
          <w:sz w:val="20"/>
        </w:rPr>
        <w:tab/>
        <w:t>Power boosting and MPR reduction</w:t>
      </w:r>
      <w:r w:rsidRPr="002B73E5">
        <w:rPr>
          <w:rFonts w:ascii="Arial" w:hAnsi="Arial" w:cs="Arial"/>
          <w:sz w:val="20"/>
        </w:rPr>
        <w:tab/>
        <w:t>Qualcomm Technologies Int</w:t>
      </w:r>
    </w:p>
    <w:p w14:paraId="5A8F061B"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R4-2407586</w:t>
      </w:r>
      <w:r w:rsidRPr="002B73E5">
        <w:rPr>
          <w:rFonts w:ascii="Arial" w:hAnsi="Arial" w:cs="Arial"/>
          <w:sz w:val="20"/>
        </w:rPr>
        <w:tab/>
        <w:t>MPR applicability for FR1 intra-band UL CA</w:t>
      </w:r>
      <w:r w:rsidRPr="002B73E5">
        <w:rPr>
          <w:rFonts w:ascii="Arial" w:hAnsi="Arial" w:cs="Arial"/>
          <w:sz w:val="20"/>
        </w:rPr>
        <w:tab/>
        <w:t>Qualcomm Technologies Int</w:t>
      </w:r>
    </w:p>
    <w:p w14:paraId="3BEA13CC"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R4-2407590</w:t>
      </w:r>
      <w:r w:rsidRPr="002B73E5">
        <w:rPr>
          <w:rFonts w:ascii="Arial" w:hAnsi="Arial" w:cs="Arial"/>
          <w:sz w:val="20"/>
        </w:rPr>
        <w:tab/>
        <w:t>Discussion on MPR reduction for FR1 single carrier</w:t>
      </w:r>
      <w:r w:rsidRPr="002B73E5">
        <w:rPr>
          <w:rFonts w:ascii="Arial" w:hAnsi="Arial" w:cs="Arial"/>
          <w:sz w:val="20"/>
        </w:rPr>
        <w:tab/>
        <w:t>Samsung</w:t>
      </w:r>
    </w:p>
    <w:p w14:paraId="1E0658B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R4-2407591</w:t>
      </w:r>
      <w:r w:rsidRPr="002B73E5">
        <w:rPr>
          <w:rFonts w:ascii="Arial" w:hAnsi="Arial" w:cs="Arial"/>
          <w:sz w:val="20"/>
        </w:rPr>
        <w:tab/>
        <w:t>Discussion on MPR reduction for FR1 intra-band UL CA</w:t>
      </w:r>
      <w:r w:rsidRPr="002B73E5">
        <w:rPr>
          <w:rFonts w:ascii="Arial" w:hAnsi="Arial" w:cs="Arial"/>
          <w:sz w:val="20"/>
        </w:rPr>
        <w:tab/>
        <w:t>Samsung</w:t>
      </w:r>
    </w:p>
    <w:p w14:paraId="74865BFD"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R4-2407629</w:t>
      </w:r>
      <w:r w:rsidRPr="002B73E5">
        <w:rPr>
          <w:rFonts w:ascii="Arial" w:hAnsi="Arial" w:cs="Arial"/>
          <w:sz w:val="20"/>
        </w:rPr>
        <w:tab/>
        <w:t>Draft Rel-19 CR on MPR applicability for intra-band contiguous CA with single CC with activated cell</w:t>
      </w:r>
      <w:r w:rsidRPr="002B73E5">
        <w:rPr>
          <w:rFonts w:ascii="Arial" w:hAnsi="Arial" w:cs="Arial"/>
          <w:sz w:val="20"/>
        </w:rPr>
        <w:tab/>
        <w:t>Samsung</w:t>
      </w:r>
    </w:p>
    <w:p w14:paraId="6183EE3F"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R4-2407722</w:t>
      </w:r>
      <w:r w:rsidRPr="002B73E5">
        <w:rPr>
          <w:rFonts w:ascii="Arial" w:hAnsi="Arial" w:cs="Arial"/>
          <w:sz w:val="20"/>
        </w:rPr>
        <w:tab/>
        <w:t>Power domain enhancements for single carrier?</w:t>
      </w:r>
      <w:r w:rsidRPr="002B73E5">
        <w:rPr>
          <w:rFonts w:ascii="Arial" w:hAnsi="Arial" w:cs="Arial"/>
          <w:sz w:val="20"/>
        </w:rPr>
        <w:tab/>
        <w:t>Ericsson</w:t>
      </w:r>
    </w:p>
    <w:p w14:paraId="1D57D21D"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R4-2407723</w:t>
      </w:r>
      <w:r w:rsidRPr="002B73E5">
        <w:rPr>
          <w:rFonts w:ascii="Arial" w:hAnsi="Arial" w:cs="Arial"/>
          <w:sz w:val="20"/>
        </w:rPr>
        <w:tab/>
        <w:t>MPR applicability for non-contiguous UL CA in fragmented spectrum</w:t>
      </w:r>
      <w:r w:rsidRPr="002B73E5">
        <w:rPr>
          <w:rFonts w:ascii="Arial" w:hAnsi="Arial" w:cs="Arial"/>
          <w:sz w:val="20"/>
        </w:rPr>
        <w:tab/>
        <w:t>Ericsson</w:t>
      </w:r>
    </w:p>
    <w:p w14:paraId="4D24533D"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R4-2407814</w:t>
      </w:r>
      <w:r w:rsidRPr="002B73E5">
        <w:rPr>
          <w:rFonts w:ascii="Arial" w:hAnsi="Arial" w:cs="Arial"/>
          <w:sz w:val="20"/>
        </w:rPr>
        <w:tab/>
        <w:t>Discussion on power domain enhancement for single carrier</w:t>
      </w:r>
      <w:r w:rsidRPr="002B73E5">
        <w:rPr>
          <w:rFonts w:ascii="Arial" w:hAnsi="Arial" w:cs="Arial"/>
          <w:sz w:val="20"/>
        </w:rPr>
        <w:tab/>
        <w:t>Xiaomi</w:t>
      </w:r>
    </w:p>
    <w:p w14:paraId="059A278D"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R4-2407815</w:t>
      </w:r>
      <w:r w:rsidRPr="002B73E5">
        <w:rPr>
          <w:rFonts w:ascii="Arial" w:hAnsi="Arial" w:cs="Arial"/>
          <w:sz w:val="20"/>
        </w:rPr>
        <w:tab/>
        <w:t>Discussion on power domain enhancement for FR1 intra-band UL CA</w:t>
      </w:r>
      <w:r w:rsidRPr="002B73E5">
        <w:rPr>
          <w:rFonts w:ascii="Arial" w:hAnsi="Arial" w:cs="Arial"/>
          <w:sz w:val="20"/>
        </w:rPr>
        <w:tab/>
        <w:t>Xiaomi</w:t>
      </w:r>
    </w:p>
    <w:p w14:paraId="05EBFE47"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R4-2407816</w:t>
      </w:r>
      <w:r w:rsidRPr="002B73E5">
        <w:rPr>
          <w:rFonts w:ascii="Arial" w:hAnsi="Arial" w:cs="Arial"/>
          <w:sz w:val="20"/>
        </w:rPr>
        <w:tab/>
        <w:t>Discussion on power domain enhancement for FR2 intra-band UL CA</w:t>
      </w:r>
      <w:r w:rsidRPr="002B73E5">
        <w:rPr>
          <w:rFonts w:ascii="Arial" w:hAnsi="Arial" w:cs="Arial"/>
          <w:sz w:val="20"/>
        </w:rPr>
        <w:tab/>
        <w:t>Xiaomi</w:t>
      </w:r>
    </w:p>
    <w:p w14:paraId="4986AA2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R4-2407893</w:t>
      </w:r>
      <w:r w:rsidRPr="002B73E5">
        <w:rPr>
          <w:rFonts w:ascii="Arial" w:hAnsi="Arial" w:cs="Arial"/>
          <w:sz w:val="20"/>
        </w:rPr>
        <w:tab/>
        <w:t>Discussion on MPR reduction for FR2 CA</w:t>
      </w:r>
      <w:r w:rsidRPr="002B73E5">
        <w:rPr>
          <w:rFonts w:ascii="Arial" w:hAnsi="Arial" w:cs="Arial"/>
          <w:sz w:val="20"/>
        </w:rPr>
        <w:tab/>
        <w:t>Samsung</w:t>
      </w:r>
    </w:p>
    <w:p w14:paraId="4E3A9B7E"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R4-2407910</w:t>
      </w:r>
      <w:r w:rsidRPr="002B73E5">
        <w:rPr>
          <w:rFonts w:ascii="Arial" w:hAnsi="Arial" w:cs="Arial"/>
          <w:sz w:val="20"/>
        </w:rPr>
        <w:tab/>
        <w:t xml:space="preserve">Discussion on power domain enhancement for NR single carrier </w:t>
      </w:r>
      <w:r w:rsidRPr="002B73E5">
        <w:rPr>
          <w:rFonts w:ascii="Arial" w:hAnsi="Arial" w:cs="Arial"/>
          <w:sz w:val="20"/>
        </w:rPr>
        <w:tab/>
        <w:t>MediaTek (Shenzhen) Inc.</w:t>
      </w:r>
    </w:p>
    <w:p w14:paraId="396C1E3F"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R4-2408035</w:t>
      </w:r>
      <w:r w:rsidRPr="002B73E5">
        <w:rPr>
          <w:rFonts w:ascii="Arial" w:hAnsi="Arial" w:cs="Arial"/>
          <w:sz w:val="20"/>
        </w:rPr>
        <w:tab/>
        <w:t>FR2 CA MPR enhancement by changing BW basis for MPR table</w:t>
      </w:r>
      <w:r w:rsidRPr="002B73E5">
        <w:rPr>
          <w:rFonts w:ascii="Arial" w:hAnsi="Arial" w:cs="Arial"/>
          <w:sz w:val="20"/>
        </w:rPr>
        <w:tab/>
        <w:t>Qualcomm Incorporated</w:t>
      </w:r>
    </w:p>
    <w:p w14:paraId="03D118D4"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lastRenderedPageBreak/>
        <w:t>R4-2408132</w:t>
      </w:r>
      <w:r w:rsidRPr="002B73E5">
        <w:rPr>
          <w:rFonts w:ascii="Arial" w:hAnsi="Arial" w:cs="Arial"/>
          <w:sz w:val="20"/>
        </w:rPr>
        <w:tab/>
        <w:t>Discussion on power domain enhancements for NR single carrier</w:t>
      </w:r>
      <w:r w:rsidRPr="002B73E5">
        <w:rPr>
          <w:rFonts w:ascii="Arial" w:hAnsi="Arial" w:cs="Arial"/>
          <w:sz w:val="20"/>
        </w:rPr>
        <w:tab/>
        <w:t>vivo</w:t>
      </w:r>
    </w:p>
    <w:p w14:paraId="07B22A8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R4-2408133</w:t>
      </w:r>
      <w:r w:rsidRPr="002B73E5">
        <w:rPr>
          <w:rFonts w:ascii="Arial" w:hAnsi="Arial" w:cs="Arial"/>
          <w:sz w:val="20"/>
        </w:rPr>
        <w:tab/>
        <w:t>Discussion on MPR applicability for FR1 intra-band UL CA</w:t>
      </w:r>
      <w:r w:rsidRPr="002B73E5">
        <w:rPr>
          <w:rFonts w:ascii="Arial" w:hAnsi="Arial" w:cs="Arial"/>
          <w:sz w:val="20"/>
        </w:rPr>
        <w:tab/>
        <w:t>vivo</w:t>
      </w:r>
    </w:p>
    <w:p w14:paraId="59152DCA"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R4-2408134</w:t>
      </w:r>
      <w:r w:rsidRPr="002B73E5">
        <w:rPr>
          <w:rFonts w:ascii="Arial" w:hAnsi="Arial" w:cs="Arial"/>
          <w:sz w:val="20"/>
        </w:rPr>
        <w:tab/>
        <w:t>Discussion on MPR applicability for FR2</w:t>
      </w:r>
      <w:r w:rsidRPr="002B73E5">
        <w:rPr>
          <w:rFonts w:ascii="Arial" w:hAnsi="Arial" w:cs="Arial"/>
          <w:sz w:val="20"/>
        </w:rPr>
        <w:tab/>
        <w:t>vivo</w:t>
      </w:r>
    </w:p>
    <w:p w14:paraId="1C8A8E8E"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R4-2408222</w:t>
      </w:r>
      <w:r w:rsidRPr="002B73E5">
        <w:rPr>
          <w:rFonts w:ascii="Arial" w:hAnsi="Arial" w:cs="Arial"/>
          <w:sz w:val="20"/>
        </w:rPr>
        <w:tab/>
        <w:t>Discussion on enhanced MPR scenario</w:t>
      </w:r>
      <w:r w:rsidRPr="002B73E5">
        <w:rPr>
          <w:rFonts w:ascii="Arial" w:hAnsi="Arial" w:cs="Arial"/>
          <w:sz w:val="20"/>
        </w:rPr>
        <w:tab/>
        <w:t>CMCC</w:t>
      </w:r>
    </w:p>
    <w:p w14:paraId="0A8B8DD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R4-2408755</w:t>
      </w:r>
      <w:r w:rsidRPr="002B73E5">
        <w:rPr>
          <w:rFonts w:ascii="Arial" w:hAnsi="Arial" w:cs="Arial"/>
          <w:sz w:val="20"/>
        </w:rPr>
        <w:tab/>
        <w:t>Discussion on FR2 MPR improvement for single carrier and intra band CA</w:t>
      </w:r>
      <w:r w:rsidRPr="002B73E5">
        <w:rPr>
          <w:rFonts w:ascii="Arial" w:hAnsi="Arial" w:cs="Arial"/>
          <w:sz w:val="20"/>
        </w:rPr>
        <w:tab/>
        <w:t xml:space="preserve">NTT DOCOMO </w:t>
      </w:r>
      <w:proofErr w:type="gramStart"/>
      <w:r w:rsidRPr="002B73E5">
        <w:rPr>
          <w:rFonts w:ascii="Arial" w:hAnsi="Arial" w:cs="Arial"/>
          <w:sz w:val="20"/>
        </w:rPr>
        <w:t>INC..</w:t>
      </w:r>
      <w:proofErr w:type="gramEnd"/>
    </w:p>
    <w:p w14:paraId="26CD4A0C"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R4-2408763</w:t>
      </w:r>
      <w:r w:rsidRPr="002B73E5">
        <w:rPr>
          <w:rFonts w:ascii="Arial" w:hAnsi="Arial" w:cs="Arial"/>
          <w:sz w:val="20"/>
        </w:rPr>
        <w:tab/>
        <w:t>R19 power enhance for single carrier</w:t>
      </w:r>
      <w:r w:rsidRPr="002B73E5">
        <w:rPr>
          <w:rFonts w:ascii="Arial" w:hAnsi="Arial" w:cs="Arial"/>
          <w:sz w:val="20"/>
        </w:rPr>
        <w:tab/>
        <w:t>OPPO</w:t>
      </w:r>
    </w:p>
    <w:p w14:paraId="2C9E7924"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R4-2408764</w:t>
      </w:r>
      <w:r w:rsidRPr="002B73E5">
        <w:rPr>
          <w:rFonts w:ascii="Arial" w:hAnsi="Arial" w:cs="Arial"/>
          <w:sz w:val="20"/>
        </w:rPr>
        <w:tab/>
        <w:t>R19 MPR applicability for FR1 intra-band UL CA</w:t>
      </w:r>
      <w:r w:rsidRPr="002B73E5">
        <w:rPr>
          <w:rFonts w:ascii="Arial" w:hAnsi="Arial" w:cs="Arial"/>
          <w:sz w:val="20"/>
        </w:rPr>
        <w:tab/>
        <w:t>OPPO</w:t>
      </w:r>
    </w:p>
    <w:p w14:paraId="569A1831"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R4-2408794</w:t>
      </w:r>
      <w:r w:rsidRPr="002B73E5">
        <w:rPr>
          <w:rFonts w:ascii="Arial" w:hAnsi="Arial" w:cs="Arial"/>
          <w:sz w:val="20"/>
        </w:rPr>
        <w:tab/>
        <w:t>Discussion on power domain enhancements for single carrier</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709EFFE4"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R4-2408795</w:t>
      </w:r>
      <w:r w:rsidRPr="002B73E5">
        <w:rPr>
          <w:rFonts w:ascii="Arial" w:hAnsi="Arial" w:cs="Arial"/>
          <w:sz w:val="20"/>
        </w:rPr>
        <w:tab/>
        <w:t>Discussion on MPR applicability for FR1 intra-band UL CA</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1ECBC3D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R4-2408796</w:t>
      </w:r>
      <w:r w:rsidRPr="002B73E5">
        <w:rPr>
          <w:rFonts w:ascii="Arial" w:hAnsi="Arial" w:cs="Arial"/>
          <w:sz w:val="20"/>
        </w:rPr>
        <w:tab/>
        <w:t>Discussion on MPR applicability for FR2</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0A24EC3F"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R4-2409169</w:t>
      </w:r>
      <w:r w:rsidRPr="002B73E5">
        <w:rPr>
          <w:rFonts w:ascii="Arial" w:hAnsi="Arial" w:cs="Arial"/>
          <w:sz w:val="20"/>
        </w:rPr>
        <w:tab/>
        <w:t>On power domain enhancements for single carrier</w:t>
      </w:r>
      <w:r w:rsidRPr="002B73E5">
        <w:rPr>
          <w:rFonts w:ascii="Arial" w:hAnsi="Arial" w:cs="Arial"/>
          <w:sz w:val="20"/>
        </w:rPr>
        <w:tab/>
        <w:t>Huawei, HiSilicon</w:t>
      </w:r>
    </w:p>
    <w:p w14:paraId="4587D7E5"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R4-2409170</w:t>
      </w:r>
      <w:r w:rsidRPr="002B73E5">
        <w:rPr>
          <w:rFonts w:ascii="Arial" w:hAnsi="Arial" w:cs="Arial"/>
          <w:sz w:val="20"/>
        </w:rPr>
        <w:tab/>
        <w:t>On MPR applicability for FR1 intra-band UL CA</w:t>
      </w:r>
      <w:r w:rsidRPr="002B73E5">
        <w:rPr>
          <w:rFonts w:ascii="Arial" w:hAnsi="Arial" w:cs="Arial"/>
          <w:sz w:val="20"/>
        </w:rPr>
        <w:tab/>
        <w:t>Huawei, HiSilicon</w:t>
      </w:r>
    </w:p>
    <w:p w14:paraId="07725013"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R4-2409171</w:t>
      </w:r>
      <w:r w:rsidRPr="002B73E5">
        <w:rPr>
          <w:rFonts w:ascii="Arial" w:hAnsi="Arial" w:cs="Arial"/>
          <w:sz w:val="20"/>
        </w:rPr>
        <w:tab/>
        <w:t>On MPR applicability for FR2 CA</w:t>
      </w:r>
      <w:r w:rsidRPr="002B73E5">
        <w:rPr>
          <w:rFonts w:ascii="Arial" w:hAnsi="Arial" w:cs="Arial"/>
          <w:sz w:val="20"/>
        </w:rPr>
        <w:tab/>
        <w:t>Huawei, HiSilicon</w:t>
      </w:r>
    </w:p>
    <w:p w14:paraId="4776A14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R4-2409194</w:t>
      </w:r>
      <w:r w:rsidRPr="002B73E5">
        <w:rPr>
          <w:rFonts w:ascii="Arial" w:hAnsi="Arial" w:cs="Arial"/>
          <w:sz w:val="20"/>
        </w:rPr>
        <w:tab/>
        <w:t>Power domain enhancements for single carrier</w:t>
      </w:r>
      <w:r w:rsidRPr="002B73E5">
        <w:rPr>
          <w:rFonts w:ascii="Arial" w:hAnsi="Arial" w:cs="Arial"/>
          <w:sz w:val="20"/>
        </w:rPr>
        <w:tab/>
        <w:t>Nokia</w:t>
      </w:r>
    </w:p>
    <w:p w14:paraId="6BFE5AE1" w14:textId="2D14DE81"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R4-2409628</w:t>
      </w:r>
      <w:r w:rsidRPr="002B73E5">
        <w:rPr>
          <w:rFonts w:ascii="Arial" w:hAnsi="Arial" w:cs="Arial"/>
          <w:sz w:val="20"/>
        </w:rPr>
        <w:tab/>
        <w:t>Discussion on power domain enhancements for single carrier</w:t>
      </w:r>
      <w:r w:rsidRPr="002B73E5">
        <w:rPr>
          <w:rFonts w:ascii="Arial" w:hAnsi="Arial" w:cs="Arial"/>
          <w:sz w:val="20"/>
        </w:rPr>
        <w:tab/>
        <w:t>LG Electronics UK</w:t>
      </w:r>
    </w:p>
    <w:p w14:paraId="7EA437B2"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R4-2407071</w:t>
      </w:r>
      <w:r w:rsidRPr="002B73E5">
        <w:rPr>
          <w:rFonts w:ascii="Arial" w:hAnsi="Arial" w:cs="Arial"/>
          <w:sz w:val="20"/>
        </w:rPr>
        <w:tab/>
        <w:t>Views on REFSENS and SRS IL Imbalance for 6Rx</w:t>
      </w:r>
      <w:r w:rsidRPr="002B73E5">
        <w:rPr>
          <w:rFonts w:ascii="Arial" w:hAnsi="Arial" w:cs="Arial"/>
          <w:sz w:val="20"/>
        </w:rPr>
        <w:tab/>
        <w:t>Apple</w:t>
      </w:r>
    </w:p>
    <w:p w14:paraId="7CF99DF9"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R4-2407272</w:t>
      </w:r>
      <w:r w:rsidRPr="002B73E5">
        <w:rPr>
          <w:rFonts w:ascii="Arial" w:hAnsi="Arial" w:cs="Arial"/>
          <w:sz w:val="20"/>
        </w:rPr>
        <w:tab/>
        <w:t>Views on Maximum Number of MIMO Layers for 6Rx UEs</w:t>
      </w:r>
      <w:r w:rsidRPr="002B73E5">
        <w:rPr>
          <w:rFonts w:ascii="Arial" w:hAnsi="Arial" w:cs="Arial"/>
          <w:sz w:val="20"/>
        </w:rPr>
        <w:tab/>
        <w:t>Apple</w:t>
      </w:r>
    </w:p>
    <w:p w14:paraId="0F2E527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R4-2407313</w:t>
      </w:r>
      <w:r w:rsidRPr="002B73E5">
        <w:rPr>
          <w:rFonts w:ascii="Arial" w:hAnsi="Arial" w:cs="Arial"/>
          <w:sz w:val="20"/>
        </w:rPr>
        <w:tab/>
        <w:t>Discussion on NR 6RX UE RF REFSENS requirements</w:t>
      </w:r>
      <w:r w:rsidRPr="002B73E5">
        <w:rPr>
          <w:rFonts w:ascii="Arial" w:hAnsi="Arial" w:cs="Arial"/>
          <w:sz w:val="20"/>
        </w:rPr>
        <w:tab/>
      </w:r>
      <w:proofErr w:type="spellStart"/>
      <w:r w:rsidRPr="002B73E5">
        <w:rPr>
          <w:rFonts w:ascii="Arial" w:hAnsi="Arial" w:cs="Arial"/>
          <w:sz w:val="20"/>
        </w:rPr>
        <w:t>Mediatek</w:t>
      </w:r>
      <w:proofErr w:type="spellEnd"/>
      <w:r w:rsidRPr="002B73E5">
        <w:rPr>
          <w:rFonts w:ascii="Arial" w:hAnsi="Arial" w:cs="Arial"/>
          <w:sz w:val="20"/>
        </w:rPr>
        <w:t xml:space="preserve"> India Technology Pvt.</w:t>
      </w:r>
    </w:p>
    <w:p w14:paraId="7F1E868E"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R4-2407552</w:t>
      </w:r>
      <w:r w:rsidRPr="002B73E5">
        <w:rPr>
          <w:rFonts w:ascii="Arial" w:hAnsi="Arial" w:cs="Arial"/>
          <w:sz w:val="20"/>
        </w:rPr>
        <w:tab/>
        <w:t>Consideration on 6Rx requirements</w:t>
      </w:r>
      <w:r w:rsidRPr="002B73E5">
        <w:rPr>
          <w:rFonts w:ascii="Arial" w:hAnsi="Arial" w:cs="Arial"/>
          <w:sz w:val="20"/>
        </w:rPr>
        <w:tab/>
        <w:t>CATT</w:t>
      </w:r>
    </w:p>
    <w:p w14:paraId="511CE1EE"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R4-2407698</w:t>
      </w:r>
      <w:r w:rsidRPr="002B73E5">
        <w:rPr>
          <w:rFonts w:ascii="Arial" w:hAnsi="Arial" w:cs="Arial"/>
          <w:sz w:val="20"/>
        </w:rPr>
        <w:tab/>
        <w:t>Feasibility evaluation of MIMO layer for 6Rx UE</w:t>
      </w:r>
      <w:r w:rsidRPr="002B73E5">
        <w:rPr>
          <w:rFonts w:ascii="Arial" w:hAnsi="Arial" w:cs="Arial"/>
          <w:sz w:val="20"/>
        </w:rPr>
        <w:tab/>
        <w:t>MediaTek inc.</w:t>
      </w:r>
    </w:p>
    <w:p w14:paraId="5C145A79"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R4-2407699</w:t>
      </w:r>
      <w:r w:rsidRPr="002B73E5">
        <w:rPr>
          <w:rFonts w:ascii="Arial" w:hAnsi="Arial" w:cs="Arial"/>
          <w:sz w:val="20"/>
        </w:rPr>
        <w:tab/>
        <w:t>UE SRS IL imbalance for 6Rx UE</w:t>
      </w:r>
      <w:r w:rsidRPr="002B73E5">
        <w:rPr>
          <w:rFonts w:ascii="Arial" w:hAnsi="Arial" w:cs="Arial"/>
          <w:sz w:val="20"/>
        </w:rPr>
        <w:tab/>
        <w:t>MediaTek inc.</w:t>
      </w:r>
    </w:p>
    <w:p w14:paraId="13DFCD32"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R4-2407803</w:t>
      </w:r>
      <w:r w:rsidRPr="002B73E5">
        <w:rPr>
          <w:rFonts w:ascii="Arial" w:hAnsi="Arial" w:cs="Arial"/>
          <w:sz w:val="20"/>
        </w:rPr>
        <w:tab/>
        <w:t>Discussion on reference sensitivity requirements for 6Rx UE</w:t>
      </w:r>
      <w:r w:rsidRPr="002B73E5">
        <w:rPr>
          <w:rFonts w:ascii="Arial" w:hAnsi="Arial" w:cs="Arial"/>
          <w:sz w:val="20"/>
        </w:rPr>
        <w:tab/>
        <w:t>Xiaomi</w:t>
      </w:r>
    </w:p>
    <w:p w14:paraId="0BCFA699"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R4-2407804</w:t>
      </w:r>
      <w:r w:rsidRPr="002B73E5">
        <w:rPr>
          <w:rFonts w:ascii="Arial" w:hAnsi="Arial" w:cs="Arial"/>
          <w:sz w:val="20"/>
        </w:rPr>
        <w:tab/>
        <w:t>Discussion on SRS antenna switching requirements for 6Rx UE</w:t>
      </w:r>
      <w:r w:rsidRPr="002B73E5">
        <w:rPr>
          <w:rFonts w:ascii="Arial" w:hAnsi="Arial" w:cs="Arial"/>
          <w:sz w:val="20"/>
        </w:rPr>
        <w:tab/>
        <w:t>Xiaomi</w:t>
      </w:r>
    </w:p>
    <w:p w14:paraId="3836EE3C"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R4-2407988</w:t>
      </w:r>
      <w:r w:rsidRPr="002B73E5">
        <w:rPr>
          <w:rFonts w:ascii="Arial" w:hAnsi="Arial" w:cs="Arial"/>
          <w:sz w:val="20"/>
        </w:rPr>
        <w:tab/>
        <w:t>Discussion for 6 Rx REFSENS</w:t>
      </w:r>
      <w:r w:rsidRPr="002B73E5">
        <w:rPr>
          <w:rFonts w:ascii="Arial" w:hAnsi="Arial" w:cs="Arial"/>
          <w:sz w:val="20"/>
        </w:rPr>
        <w:tab/>
        <w:t>LG Electronics France</w:t>
      </w:r>
    </w:p>
    <w:p w14:paraId="2E5E458C"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R4-2407989</w:t>
      </w:r>
      <w:r w:rsidRPr="002B73E5">
        <w:rPr>
          <w:rFonts w:ascii="Arial" w:hAnsi="Arial" w:cs="Arial"/>
          <w:sz w:val="20"/>
        </w:rPr>
        <w:tab/>
        <w:t xml:space="preserve">Discussion for SRS antenna switching </w:t>
      </w:r>
      <w:proofErr w:type="gramStart"/>
      <w:r w:rsidRPr="002B73E5">
        <w:rPr>
          <w:rFonts w:ascii="Arial" w:hAnsi="Arial" w:cs="Arial"/>
          <w:sz w:val="20"/>
        </w:rPr>
        <w:t>and ?</w:t>
      </w:r>
      <w:proofErr w:type="spellStart"/>
      <w:r w:rsidRPr="002B73E5">
        <w:rPr>
          <w:rFonts w:ascii="Arial" w:hAnsi="Arial" w:cs="Arial"/>
          <w:sz w:val="20"/>
        </w:rPr>
        <w:t>TRxSRS</w:t>
      </w:r>
      <w:proofErr w:type="spellEnd"/>
      <w:proofErr w:type="gramEnd"/>
      <w:r w:rsidRPr="002B73E5">
        <w:rPr>
          <w:rFonts w:ascii="Arial" w:hAnsi="Arial" w:cs="Arial"/>
          <w:sz w:val="20"/>
        </w:rPr>
        <w:tab/>
        <w:t>LG Electronics France</w:t>
      </w:r>
    </w:p>
    <w:p w14:paraId="719EC5DA"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R4-2407990</w:t>
      </w:r>
      <w:r w:rsidRPr="002B73E5">
        <w:rPr>
          <w:rFonts w:ascii="Arial" w:hAnsi="Arial" w:cs="Arial"/>
          <w:sz w:val="20"/>
        </w:rPr>
        <w:tab/>
        <w:t>Discussion for SRS IL imbalance issue</w:t>
      </w:r>
      <w:r w:rsidRPr="002B73E5">
        <w:rPr>
          <w:rFonts w:ascii="Arial" w:hAnsi="Arial" w:cs="Arial"/>
          <w:sz w:val="20"/>
        </w:rPr>
        <w:tab/>
        <w:t>LG Electronics France</w:t>
      </w:r>
    </w:p>
    <w:p w14:paraId="73192CA9"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R4-2407992</w:t>
      </w:r>
      <w:r w:rsidRPr="002B73E5">
        <w:rPr>
          <w:rFonts w:ascii="Arial" w:hAnsi="Arial" w:cs="Arial"/>
          <w:sz w:val="20"/>
        </w:rPr>
        <w:tab/>
        <w:t>Discussion on reference sensitivity requirements for 6RX UE</w:t>
      </w:r>
      <w:r w:rsidRPr="002B73E5">
        <w:rPr>
          <w:rFonts w:ascii="Arial" w:hAnsi="Arial" w:cs="Arial"/>
          <w:sz w:val="20"/>
        </w:rPr>
        <w:tab/>
      </w:r>
      <w:proofErr w:type="spellStart"/>
      <w:r w:rsidRPr="002B73E5">
        <w:rPr>
          <w:rFonts w:ascii="Arial" w:hAnsi="Arial" w:cs="Arial"/>
          <w:sz w:val="20"/>
        </w:rPr>
        <w:t>Spreadtrum</w:t>
      </w:r>
      <w:proofErr w:type="spellEnd"/>
      <w:r w:rsidRPr="002B73E5">
        <w:rPr>
          <w:rFonts w:ascii="Arial" w:hAnsi="Arial" w:cs="Arial"/>
          <w:sz w:val="20"/>
        </w:rPr>
        <w:t xml:space="preserve"> Communications</w:t>
      </w:r>
    </w:p>
    <w:p w14:paraId="27D341F6"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R4-2407993</w:t>
      </w:r>
      <w:r w:rsidRPr="002B73E5">
        <w:rPr>
          <w:rFonts w:ascii="Arial" w:hAnsi="Arial" w:cs="Arial"/>
          <w:sz w:val="20"/>
        </w:rPr>
        <w:tab/>
        <w:t>Discussion on SRS antenna switching requirements for 6RX UE</w:t>
      </w:r>
      <w:r w:rsidRPr="002B73E5">
        <w:rPr>
          <w:rFonts w:ascii="Arial" w:hAnsi="Arial" w:cs="Arial"/>
          <w:sz w:val="20"/>
        </w:rPr>
        <w:tab/>
      </w:r>
      <w:proofErr w:type="spellStart"/>
      <w:r w:rsidRPr="002B73E5">
        <w:rPr>
          <w:rFonts w:ascii="Arial" w:hAnsi="Arial" w:cs="Arial"/>
          <w:sz w:val="20"/>
        </w:rPr>
        <w:t>Spreadtrum</w:t>
      </w:r>
      <w:proofErr w:type="spellEnd"/>
      <w:r w:rsidRPr="002B73E5">
        <w:rPr>
          <w:rFonts w:ascii="Arial" w:hAnsi="Arial" w:cs="Arial"/>
          <w:sz w:val="20"/>
        </w:rPr>
        <w:t xml:space="preserve"> Communications</w:t>
      </w:r>
    </w:p>
    <w:p w14:paraId="6E9649DD"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R4-2407994</w:t>
      </w:r>
      <w:r w:rsidRPr="002B73E5">
        <w:rPr>
          <w:rFonts w:ascii="Arial" w:hAnsi="Arial" w:cs="Arial"/>
          <w:sz w:val="20"/>
        </w:rPr>
        <w:tab/>
        <w:t>Discussion on SRS IL imbalance for 6RX UE</w:t>
      </w:r>
      <w:r w:rsidRPr="002B73E5">
        <w:rPr>
          <w:rFonts w:ascii="Arial" w:hAnsi="Arial" w:cs="Arial"/>
          <w:sz w:val="20"/>
        </w:rPr>
        <w:tab/>
      </w:r>
      <w:proofErr w:type="spellStart"/>
      <w:r w:rsidRPr="002B73E5">
        <w:rPr>
          <w:rFonts w:ascii="Arial" w:hAnsi="Arial" w:cs="Arial"/>
          <w:sz w:val="20"/>
        </w:rPr>
        <w:t>Spreadtrum</w:t>
      </w:r>
      <w:proofErr w:type="spellEnd"/>
      <w:r w:rsidRPr="002B73E5">
        <w:rPr>
          <w:rFonts w:ascii="Arial" w:hAnsi="Arial" w:cs="Arial"/>
          <w:sz w:val="20"/>
        </w:rPr>
        <w:t xml:space="preserve"> Communications</w:t>
      </w:r>
    </w:p>
    <w:p w14:paraId="169C98C7"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R4-2408031</w:t>
      </w:r>
      <w:r w:rsidRPr="002B73E5">
        <w:rPr>
          <w:rFonts w:ascii="Arial" w:hAnsi="Arial" w:cs="Arial"/>
          <w:sz w:val="20"/>
        </w:rPr>
        <w:tab/>
        <w:t xml:space="preserve">Discussion on 6Rx REFSENS and other RF requirements for single carrier </w:t>
      </w:r>
      <w:r w:rsidRPr="002B73E5">
        <w:rPr>
          <w:rFonts w:ascii="Arial" w:hAnsi="Arial" w:cs="Arial"/>
          <w:sz w:val="20"/>
        </w:rPr>
        <w:tab/>
        <w:t>Facebook Japan G.K.</w:t>
      </w:r>
    </w:p>
    <w:p w14:paraId="109DB694"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R4-2408069</w:t>
      </w:r>
      <w:r w:rsidRPr="002B73E5">
        <w:rPr>
          <w:rFonts w:ascii="Arial" w:hAnsi="Arial" w:cs="Arial"/>
          <w:sz w:val="20"/>
        </w:rPr>
        <w:tab/>
        <w:t>On SRS IL imbalance</w:t>
      </w:r>
      <w:r w:rsidRPr="002B73E5">
        <w:rPr>
          <w:rFonts w:ascii="Arial" w:hAnsi="Arial" w:cs="Arial"/>
          <w:sz w:val="20"/>
        </w:rPr>
        <w:tab/>
        <w:t>China Telecom</w:t>
      </w:r>
    </w:p>
    <w:p w14:paraId="0D720CA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R4-2408122</w:t>
      </w:r>
      <w:r w:rsidRPr="002B73E5">
        <w:rPr>
          <w:rFonts w:ascii="Arial" w:hAnsi="Arial" w:cs="Arial"/>
          <w:sz w:val="20"/>
        </w:rPr>
        <w:tab/>
        <w:t>Discussion on SRS IL imbalance reporting</w:t>
      </w:r>
      <w:r w:rsidRPr="002B73E5">
        <w:rPr>
          <w:rFonts w:ascii="Arial" w:hAnsi="Arial" w:cs="Arial"/>
          <w:sz w:val="20"/>
        </w:rPr>
        <w:tab/>
        <w:t>vivo</w:t>
      </w:r>
    </w:p>
    <w:p w14:paraId="6B5C480B"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R4-2408124</w:t>
      </w:r>
      <w:r w:rsidRPr="002B73E5">
        <w:rPr>
          <w:rFonts w:ascii="Arial" w:hAnsi="Arial" w:cs="Arial"/>
          <w:sz w:val="20"/>
        </w:rPr>
        <w:tab/>
        <w:t>Further discussion on 6Rx REFSENS requirements for FWA and Handheld UE</w:t>
      </w:r>
      <w:r w:rsidRPr="002B73E5">
        <w:rPr>
          <w:rFonts w:ascii="Arial" w:hAnsi="Arial" w:cs="Arial"/>
          <w:sz w:val="20"/>
        </w:rPr>
        <w:tab/>
        <w:t>vivo</w:t>
      </w:r>
    </w:p>
    <w:p w14:paraId="4E44C4FB"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R4-2408125</w:t>
      </w:r>
      <w:r w:rsidRPr="002B73E5">
        <w:rPr>
          <w:rFonts w:ascii="Arial" w:hAnsi="Arial" w:cs="Arial"/>
          <w:sz w:val="20"/>
        </w:rPr>
        <w:tab/>
        <w:t>Simulation results of MIMO layer evaluation for 6Rx UE</w:t>
      </w:r>
      <w:r w:rsidRPr="002B73E5">
        <w:rPr>
          <w:rFonts w:ascii="Arial" w:hAnsi="Arial" w:cs="Arial"/>
          <w:sz w:val="20"/>
        </w:rPr>
        <w:tab/>
        <w:t>vivo</w:t>
      </w:r>
    </w:p>
    <w:p w14:paraId="3F45BC1B"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R4-2408126</w:t>
      </w:r>
      <w:r w:rsidRPr="002B73E5">
        <w:rPr>
          <w:rFonts w:ascii="Arial" w:hAnsi="Arial" w:cs="Arial"/>
          <w:sz w:val="20"/>
        </w:rPr>
        <w:tab/>
        <w:t>Further discussion on SRS antenna switching requirements</w:t>
      </w:r>
      <w:r w:rsidRPr="002B73E5">
        <w:rPr>
          <w:rFonts w:ascii="Arial" w:hAnsi="Arial" w:cs="Arial"/>
          <w:sz w:val="20"/>
        </w:rPr>
        <w:tab/>
        <w:t>vivo</w:t>
      </w:r>
    </w:p>
    <w:p w14:paraId="714E395D"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R4-2408354</w:t>
      </w:r>
      <w:r w:rsidRPr="002B73E5">
        <w:rPr>
          <w:rFonts w:ascii="Arial" w:hAnsi="Arial" w:cs="Arial"/>
          <w:sz w:val="20"/>
        </w:rPr>
        <w:tab/>
        <w:t>On 6Rx Reference sensitivity requirements</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60FB91A7"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R4-2408355</w:t>
      </w:r>
      <w:r w:rsidRPr="002B73E5">
        <w:rPr>
          <w:rFonts w:ascii="Arial" w:hAnsi="Arial" w:cs="Arial"/>
          <w:sz w:val="20"/>
        </w:rPr>
        <w:tab/>
        <w:t>On 6Rx SRS antenna switching requirements</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2E0FB106"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R4-2408356</w:t>
      </w:r>
      <w:r w:rsidRPr="002B73E5">
        <w:rPr>
          <w:rFonts w:ascii="Arial" w:hAnsi="Arial" w:cs="Arial"/>
          <w:sz w:val="20"/>
        </w:rPr>
        <w:tab/>
        <w:t>On 6Rx SRS antenna IL</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2B070899"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R4-2408614</w:t>
      </w:r>
      <w:r w:rsidRPr="002B73E5">
        <w:rPr>
          <w:rFonts w:ascii="Arial" w:hAnsi="Arial" w:cs="Arial"/>
          <w:sz w:val="20"/>
        </w:rPr>
        <w:tab/>
        <w:t>Views on SRS insertion loss compensation and reporting enhancements</w:t>
      </w:r>
      <w:r w:rsidRPr="002B73E5">
        <w:rPr>
          <w:rFonts w:ascii="Arial" w:hAnsi="Arial" w:cs="Arial"/>
          <w:sz w:val="20"/>
        </w:rPr>
        <w:tab/>
        <w:t>Intel Corporation</w:t>
      </w:r>
    </w:p>
    <w:p w14:paraId="47E1B21E"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R4-2408725</w:t>
      </w:r>
      <w:r w:rsidRPr="002B73E5">
        <w:rPr>
          <w:rFonts w:ascii="Arial" w:hAnsi="Arial" w:cs="Arial"/>
          <w:sz w:val="20"/>
        </w:rPr>
        <w:tab/>
        <w:t>6Rx for handheld and FWA UE Reference sensitivity requirements</w:t>
      </w:r>
      <w:r w:rsidRPr="002B73E5">
        <w:rPr>
          <w:rFonts w:ascii="Arial" w:hAnsi="Arial" w:cs="Arial"/>
          <w:sz w:val="20"/>
        </w:rPr>
        <w:tab/>
        <w:t>Nokia</w:t>
      </w:r>
    </w:p>
    <w:p w14:paraId="387B0F4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R4-2408726</w:t>
      </w:r>
      <w:r w:rsidRPr="002B73E5">
        <w:rPr>
          <w:rFonts w:ascii="Arial" w:hAnsi="Arial" w:cs="Arial"/>
          <w:sz w:val="20"/>
        </w:rPr>
        <w:tab/>
        <w:t>6Rx for handheld and FWA SRS IL balance</w:t>
      </w:r>
      <w:r w:rsidRPr="002B73E5">
        <w:rPr>
          <w:rFonts w:ascii="Arial" w:hAnsi="Arial" w:cs="Arial"/>
          <w:sz w:val="20"/>
        </w:rPr>
        <w:tab/>
        <w:t>Nokia</w:t>
      </w:r>
    </w:p>
    <w:p w14:paraId="6404E8BC"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R4-2408759</w:t>
      </w:r>
      <w:r w:rsidRPr="002B73E5">
        <w:rPr>
          <w:rFonts w:ascii="Arial" w:hAnsi="Arial" w:cs="Arial"/>
          <w:sz w:val="20"/>
        </w:rPr>
        <w:tab/>
        <w:t>R19 6Rx REFSENS</w:t>
      </w:r>
      <w:r w:rsidRPr="002B73E5">
        <w:rPr>
          <w:rFonts w:ascii="Arial" w:hAnsi="Arial" w:cs="Arial"/>
          <w:sz w:val="20"/>
        </w:rPr>
        <w:tab/>
        <w:t>OPPO</w:t>
      </w:r>
    </w:p>
    <w:p w14:paraId="2B615003"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R4-2408760</w:t>
      </w:r>
      <w:r w:rsidRPr="002B73E5">
        <w:rPr>
          <w:rFonts w:ascii="Arial" w:hAnsi="Arial" w:cs="Arial"/>
          <w:sz w:val="20"/>
        </w:rPr>
        <w:tab/>
        <w:t>R19 6Layer for handheld UE</w:t>
      </w:r>
      <w:r w:rsidRPr="002B73E5">
        <w:rPr>
          <w:rFonts w:ascii="Arial" w:hAnsi="Arial" w:cs="Arial"/>
          <w:sz w:val="20"/>
        </w:rPr>
        <w:tab/>
        <w:t>OPPO</w:t>
      </w:r>
    </w:p>
    <w:p w14:paraId="4F474327"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R4-2408761</w:t>
      </w:r>
      <w:r w:rsidRPr="002B73E5">
        <w:rPr>
          <w:rFonts w:ascii="Arial" w:hAnsi="Arial" w:cs="Arial"/>
          <w:sz w:val="20"/>
        </w:rPr>
        <w:tab/>
        <w:t>R19 6Rx SRS IL</w:t>
      </w:r>
      <w:r w:rsidRPr="002B73E5">
        <w:rPr>
          <w:rFonts w:ascii="Arial" w:hAnsi="Arial" w:cs="Arial"/>
          <w:sz w:val="20"/>
        </w:rPr>
        <w:tab/>
        <w:t>OPPO</w:t>
      </w:r>
    </w:p>
    <w:p w14:paraId="7BE8149E"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R4-2408762</w:t>
      </w:r>
      <w:r w:rsidRPr="002B73E5">
        <w:rPr>
          <w:rFonts w:ascii="Arial" w:hAnsi="Arial" w:cs="Arial"/>
          <w:sz w:val="20"/>
        </w:rPr>
        <w:tab/>
        <w:t>R19 6Rx SRS IL imbalance</w:t>
      </w:r>
      <w:r w:rsidRPr="002B73E5">
        <w:rPr>
          <w:rFonts w:ascii="Arial" w:hAnsi="Arial" w:cs="Arial"/>
          <w:sz w:val="20"/>
        </w:rPr>
        <w:tab/>
        <w:t>OPPO</w:t>
      </w:r>
    </w:p>
    <w:p w14:paraId="116BEF5B"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R4-2408840</w:t>
      </w:r>
      <w:r w:rsidRPr="002B73E5">
        <w:rPr>
          <w:rFonts w:ascii="Arial" w:hAnsi="Arial" w:cs="Arial"/>
          <w:sz w:val="20"/>
        </w:rPr>
        <w:tab/>
        <w:t>6Rx REFSENS</w:t>
      </w:r>
      <w:r w:rsidRPr="002B73E5">
        <w:rPr>
          <w:rFonts w:ascii="Arial" w:hAnsi="Arial" w:cs="Arial"/>
          <w:sz w:val="20"/>
        </w:rPr>
        <w:tab/>
        <w:t>Qualcomm France</w:t>
      </w:r>
    </w:p>
    <w:p w14:paraId="74CA3692"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R4-2408841</w:t>
      </w:r>
      <w:r w:rsidRPr="002B73E5">
        <w:rPr>
          <w:rFonts w:ascii="Arial" w:hAnsi="Arial" w:cs="Arial"/>
          <w:sz w:val="20"/>
        </w:rPr>
        <w:tab/>
        <w:t>6Rx SRS antenna switching requirements</w:t>
      </w:r>
      <w:r w:rsidRPr="002B73E5">
        <w:rPr>
          <w:rFonts w:ascii="Arial" w:hAnsi="Arial" w:cs="Arial"/>
          <w:sz w:val="20"/>
        </w:rPr>
        <w:tab/>
        <w:t>Qualcomm France</w:t>
      </w:r>
    </w:p>
    <w:p w14:paraId="0C9C67F1"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R4-2408842</w:t>
      </w:r>
      <w:r w:rsidRPr="002B73E5">
        <w:rPr>
          <w:rFonts w:ascii="Arial" w:hAnsi="Arial" w:cs="Arial"/>
          <w:sz w:val="20"/>
        </w:rPr>
        <w:tab/>
        <w:t>6Rx SRS IL Imbalance issue</w:t>
      </w:r>
      <w:r w:rsidRPr="002B73E5">
        <w:rPr>
          <w:rFonts w:ascii="Arial" w:hAnsi="Arial" w:cs="Arial"/>
          <w:sz w:val="20"/>
        </w:rPr>
        <w:tab/>
        <w:t>Qualcomm France</w:t>
      </w:r>
    </w:p>
    <w:p w14:paraId="674C476A"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R4-2408843</w:t>
      </w:r>
      <w:r w:rsidRPr="002B73E5">
        <w:rPr>
          <w:rFonts w:ascii="Arial" w:hAnsi="Arial" w:cs="Arial"/>
          <w:sz w:val="20"/>
        </w:rPr>
        <w:tab/>
        <w:t>Number of MIMO layers for 6Rx</w:t>
      </w:r>
      <w:r w:rsidRPr="002B73E5">
        <w:rPr>
          <w:rFonts w:ascii="Arial" w:hAnsi="Arial" w:cs="Arial"/>
          <w:sz w:val="20"/>
        </w:rPr>
        <w:tab/>
        <w:t>Qualcomm France</w:t>
      </w:r>
    </w:p>
    <w:p w14:paraId="745C968E"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R4-2409049</w:t>
      </w:r>
      <w:r w:rsidRPr="002B73E5">
        <w:rPr>
          <w:rFonts w:ascii="Arial" w:hAnsi="Arial" w:cs="Arial"/>
          <w:sz w:val="20"/>
        </w:rPr>
        <w:tab/>
        <w:t>Discussion on REFSENS requirement for 6Rx UE</w:t>
      </w:r>
      <w:r w:rsidRPr="002B73E5">
        <w:rPr>
          <w:rFonts w:ascii="Arial" w:hAnsi="Arial" w:cs="Arial"/>
          <w:sz w:val="20"/>
        </w:rPr>
        <w:tab/>
        <w:t>Google Inc.</w:t>
      </w:r>
    </w:p>
    <w:p w14:paraId="1F08B8C1"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R4-2409050</w:t>
      </w:r>
      <w:r w:rsidRPr="002B73E5">
        <w:rPr>
          <w:rFonts w:ascii="Arial" w:hAnsi="Arial" w:cs="Arial"/>
          <w:sz w:val="20"/>
        </w:rPr>
        <w:tab/>
        <w:t>Discussion on MIMO layer for 6Rx UE</w:t>
      </w:r>
      <w:r w:rsidRPr="002B73E5">
        <w:rPr>
          <w:rFonts w:ascii="Arial" w:hAnsi="Arial" w:cs="Arial"/>
          <w:sz w:val="20"/>
        </w:rPr>
        <w:tab/>
        <w:t>Google Inc.</w:t>
      </w:r>
    </w:p>
    <w:p w14:paraId="2CA47EA2"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R4-2409052</w:t>
      </w:r>
      <w:r w:rsidRPr="002B73E5">
        <w:rPr>
          <w:rFonts w:ascii="Arial" w:hAnsi="Arial" w:cs="Arial"/>
          <w:sz w:val="20"/>
        </w:rPr>
        <w:tab/>
        <w:t>Discussion on SRS antenna switching requirements for 6Rx UE</w:t>
      </w:r>
      <w:r w:rsidRPr="002B73E5">
        <w:rPr>
          <w:rFonts w:ascii="Arial" w:hAnsi="Arial" w:cs="Arial"/>
          <w:sz w:val="20"/>
        </w:rPr>
        <w:tab/>
        <w:t>Google Inc.</w:t>
      </w:r>
    </w:p>
    <w:p w14:paraId="3D9AE15F"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R4-2409053</w:t>
      </w:r>
      <w:r w:rsidRPr="002B73E5">
        <w:rPr>
          <w:rFonts w:ascii="Arial" w:hAnsi="Arial" w:cs="Arial"/>
          <w:sz w:val="20"/>
        </w:rPr>
        <w:tab/>
        <w:t>Discussion on SRS IL imbalance for 6Rx UE</w:t>
      </w:r>
      <w:r w:rsidRPr="002B73E5">
        <w:rPr>
          <w:rFonts w:ascii="Arial" w:hAnsi="Arial" w:cs="Arial"/>
          <w:sz w:val="20"/>
        </w:rPr>
        <w:tab/>
        <w:t>Google Inc.</w:t>
      </w:r>
    </w:p>
    <w:p w14:paraId="79C4CF27"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R4-2409091</w:t>
      </w:r>
      <w:r w:rsidRPr="002B73E5">
        <w:rPr>
          <w:rFonts w:ascii="Arial" w:hAnsi="Arial" w:cs="Arial"/>
          <w:sz w:val="20"/>
        </w:rPr>
        <w:tab/>
        <w:t>Discussion on MIMO layer evaluation for 6Rx UE</w:t>
      </w:r>
      <w:r w:rsidRPr="002B73E5">
        <w:rPr>
          <w:rFonts w:ascii="Arial" w:hAnsi="Arial" w:cs="Arial"/>
          <w:sz w:val="20"/>
        </w:rPr>
        <w:tab/>
        <w:t xml:space="preserve">ZTE Corporation, </w:t>
      </w:r>
      <w:proofErr w:type="spellStart"/>
      <w:r w:rsidRPr="002B73E5">
        <w:rPr>
          <w:rFonts w:ascii="Arial" w:hAnsi="Arial" w:cs="Arial"/>
          <w:sz w:val="20"/>
        </w:rPr>
        <w:t>Sanechips</w:t>
      </w:r>
      <w:proofErr w:type="spellEnd"/>
    </w:p>
    <w:p w14:paraId="0E4BFC9D"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R4-2409172</w:t>
      </w:r>
      <w:r w:rsidRPr="002B73E5">
        <w:rPr>
          <w:rFonts w:ascii="Arial" w:hAnsi="Arial" w:cs="Arial"/>
          <w:sz w:val="20"/>
        </w:rPr>
        <w:tab/>
        <w:t>On 6Rx reference sensitivity requirements for FR1 UE</w:t>
      </w:r>
      <w:r w:rsidRPr="002B73E5">
        <w:rPr>
          <w:rFonts w:ascii="Arial" w:hAnsi="Arial" w:cs="Arial"/>
          <w:sz w:val="20"/>
        </w:rPr>
        <w:tab/>
        <w:t>Huawei, HiSilicon</w:t>
      </w:r>
    </w:p>
    <w:p w14:paraId="1426C6D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R4-2409173</w:t>
      </w:r>
      <w:r w:rsidRPr="002B73E5">
        <w:rPr>
          <w:rFonts w:ascii="Arial" w:hAnsi="Arial" w:cs="Arial"/>
          <w:sz w:val="20"/>
        </w:rPr>
        <w:tab/>
        <w:t>On MIMO layer evaluation for 6Rx UE</w:t>
      </w:r>
      <w:r w:rsidRPr="002B73E5">
        <w:rPr>
          <w:rFonts w:ascii="Arial" w:hAnsi="Arial" w:cs="Arial"/>
          <w:sz w:val="20"/>
        </w:rPr>
        <w:tab/>
        <w:t>Huawei, HiSilicon</w:t>
      </w:r>
    </w:p>
    <w:p w14:paraId="2EA5E0BF"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R4-2409174</w:t>
      </w:r>
      <w:r w:rsidRPr="002B73E5">
        <w:rPr>
          <w:rFonts w:ascii="Arial" w:hAnsi="Arial" w:cs="Arial"/>
          <w:sz w:val="20"/>
        </w:rPr>
        <w:tab/>
        <w:t>On 6Rx SRS antenna switching requirements</w:t>
      </w:r>
      <w:r w:rsidRPr="002B73E5">
        <w:rPr>
          <w:rFonts w:ascii="Arial" w:hAnsi="Arial" w:cs="Arial"/>
          <w:sz w:val="20"/>
        </w:rPr>
        <w:tab/>
        <w:t>Huawei, HiSilicon</w:t>
      </w:r>
    </w:p>
    <w:p w14:paraId="2CABC84B"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R4-2409175</w:t>
      </w:r>
      <w:r w:rsidRPr="002B73E5">
        <w:rPr>
          <w:rFonts w:ascii="Arial" w:hAnsi="Arial" w:cs="Arial"/>
          <w:sz w:val="20"/>
        </w:rPr>
        <w:tab/>
        <w:t>On SRS IL imbalance issue</w:t>
      </w:r>
      <w:r w:rsidRPr="002B73E5">
        <w:rPr>
          <w:rFonts w:ascii="Arial" w:hAnsi="Arial" w:cs="Arial"/>
          <w:sz w:val="20"/>
        </w:rPr>
        <w:tab/>
        <w:t>Huawei, HiSilicon</w:t>
      </w:r>
    </w:p>
    <w:p w14:paraId="552FB4F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R4-2409459</w:t>
      </w:r>
      <w:r w:rsidRPr="002B73E5">
        <w:rPr>
          <w:rFonts w:ascii="Arial" w:hAnsi="Arial" w:cs="Arial"/>
          <w:sz w:val="20"/>
        </w:rPr>
        <w:tab/>
        <w:t>Views on MIMO layer for 6Rx UE</w:t>
      </w:r>
      <w:r w:rsidRPr="002B73E5">
        <w:rPr>
          <w:rFonts w:ascii="Arial" w:hAnsi="Arial" w:cs="Arial"/>
          <w:sz w:val="20"/>
        </w:rPr>
        <w:tab/>
        <w:t>Samsung</w:t>
      </w:r>
    </w:p>
    <w:p w14:paraId="223E7220"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R4-2409460</w:t>
      </w:r>
      <w:r w:rsidRPr="002B73E5">
        <w:rPr>
          <w:rFonts w:ascii="Arial" w:hAnsi="Arial" w:cs="Arial"/>
          <w:sz w:val="20"/>
        </w:rPr>
        <w:tab/>
        <w:t>Views on SRS IL imbalance</w:t>
      </w:r>
      <w:r w:rsidRPr="002B73E5">
        <w:rPr>
          <w:rFonts w:ascii="Arial" w:hAnsi="Arial" w:cs="Arial"/>
          <w:sz w:val="20"/>
        </w:rPr>
        <w:tab/>
        <w:t>Samsung</w:t>
      </w:r>
    </w:p>
    <w:p w14:paraId="50ACFBE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R4-2409666</w:t>
      </w:r>
      <w:r w:rsidRPr="002B73E5">
        <w:rPr>
          <w:rFonts w:ascii="Arial" w:hAnsi="Arial" w:cs="Arial"/>
          <w:sz w:val="20"/>
        </w:rPr>
        <w:tab/>
        <w:t>Discussion on reference sensitivity for 6Rx</w:t>
      </w:r>
      <w:r w:rsidRPr="002B73E5">
        <w:rPr>
          <w:rFonts w:ascii="Arial" w:hAnsi="Arial" w:cs="Arial"/>
          <w:sz w:val="20"/>
        </w:rPr>
        <w:tab/>
        <w:t>Ericsson</w:t>
      </w:r>
    </w:p>
    <w:p w14:paraId="1748DBA9"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R4-2409667</w:t>
      </w:r>
      <w:r w:rsidRPr="002B73E5">
        <w:rPr>
          <w:rFonts w:ascii="Arial" w:hAnsi="Arial" w:cs="Arial"/>
          <w:sz w:val="20"/>
        </w:rPr>
        <w:tab/>
        <w:t>Discussion on the support of MIMO layers for 6Rx UE</w:t>
      </w:r>
      <w:r w:rsidRPr="002B73E5">
        <w:rPr>
          <w:rFonts w:ascii="Arial" w:hAnsi="Arial" w:cs="Arial"/>
          <w:sz w:val="20"/>
        </w:rPr>
        <w:tab/>
        <w:t>Ericsson</w:t>
      </w:r>
    </w:p>
    <w:p w14:paraId="611F96D8"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R4-2409736</w:t>
      </w:r>
      <w:r w:rsidRPr="002B73E5">
        <w:rPr>
          <w:rFonts w:ascii="Arial" w:hAnsi="Arial" w:cs="Arial"/>
          <w:sz w:val="20"/>
        </w:rPr>
        <w:tab/>
        <w:t>SRS Power Imbalance Determination</w:t>
      </w:r>
      <w:r w:rsidRPr="002B73E5">
        <w:rPr>
          <w:rFonts w:ascii="Arial" w:hAnsi="Arial" w:cs="Arial"/>
          <w:sz w:val="20"/>
        </w:rPr>
        <w:tab/>
        <w:t>Lenovo</w:t>
      </w:r>
    </w:p>
    <w:p w14:paraId="13EABC01"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lastRenderedPageBreak/>
        <w:t>R4-2409759</w:t>
      </w:r>
      <w:r w:rsidRPr="002B73E5">
        <w:rPr>
          <w:rFonts w:ascii="Arial" w:hAnsi="Arial" w:cs="Arial"/>
          <w:sz w:val="20"/>
        </w:rPr>
        <w:tab/>
        <w:t>On need for SRS insertion loss imbalance reporting</w:t>
      </w:r>
      <w:r w:rsidRPr="002B73E5">
        <w:rPr>
          <w:rFonts w:ascii="Arial" w:hAnsi="Arial" w:cs="Arial"/>
          <w:sz w:val="20"/>
        </w:rPr>
        <w:tab/>
        <w:t>Ericsson India Private Limited</w:t>
      </w:r>
    </w:p>
    <w:p w14:paraId="2F3B3C8B" w14:textId="77777777" w:rsidR="002B73E5" w:rsidRPr="002B73E5" w:rsidRDefault="002B73E5" w:rsidP="002B73E5">
      <w:pPr>
        <w:pStyle w:val="aff7"/>
        <w:numPr>
          <w:ilvl w:val="0"/>
          <w:numId w:val="19"/>
        </w:numPr>
        <w:snapToGrid w:val="0"/>
        <w:ind w:leftChars="0"/>
        <w:rPr>
          <w:rFonts w:ascii="Arial" w:hAnsi="Arial" w:cs="Arial"/>
          <w:sz w:val="20"/>
        </w:rPr>
      </w:pPr>
      <w:r w:rsidRPr="002B73E5">
        <w:rPr>
          <w:rFonts w:ascii="Arial" w:hAnsi="Arial" w:cs="Arial"/>
          <w:sz w:val="20"/>
        </w:rPr>
        <w:t>R4-2409760</w:t>
      </w:r>
      <w:r w:rsidRPr="002B73E5">
        <w:rPr>
          <w:rFonts w:ascii="Arial" w:hAnsi="Arial" w:cs="Arial"/>
          <w:sz w:val="20"/>
        </w:rPr>
        <w:tab/>
        <w:t xml:space="preserve">On </w:t>
      </w:r>
      <w:proofErr w:type="spellStart"/>
      <w:r w:rsidRPr="002B73E5">
        <w:rPr>
          <w:rFonts w:ascii="Arial" w:hAnsi="Arial" w:cs="Arial"/>
          <w:sz w:val="20"/>
        </w:rPr>
        <w:t>DeltaT_RxSRS</w:t>
      </w:r>
      <w:proofErr w:type="spellEnd"/>
      <w:r w:rsidRPr="002B73E5">
        <w:rPr>
          <w:rFonts w:ascii="Arial" w:hAnsi="Arial" w:cs="Arial"/>
          <w:sz w:val="20"/>
        </w:rPr>
        <w:t xml:space="preserve"> requirement for 6Rx UEs</w:t>
      </w:r>
      <w:r w:rsidRPr="002B73E5">
        <w:rPr>
          <w:rFonts w:ascii="Arial" w:hAnsi="Arial" w:cs="Arial"/>
          <w:sz w:val="20"/>
        </w:rPr>
        <w:tab/>
        <w:t>Ericsson India Private Limited</w:t>
      </w:r>
    </w:p>
    <w:p w14:paraId="009F5E27" w14:textId="27FA1AF8" w:rsidR="009D71CF" w:rsidRDefault="009D71CF">
      <w:pPr>
        <w:overflowPunct/>
        <w:autoSpaceDE/>
        <w:autoSpaceDN/>
        <w:adjustRightInd/>
        <w:spacing w:after="0"/>
        <w:textAlignment w:val="auto"/>
        <w:rPr>
          <w:rFonts w:ascii="Arial" w:hAnsi="Arial" w:cs="Arial"/>
          <w:bCs/>
        </w:rPr>
      </w:pPr>
    </w:p>
    <w:p w14:paraId="40E95171" w14:textId="51E6427A" w:rsidR="001D1F37" w:rsidRDefault="001D1F37">
      <w:pPr>
        <w:overflowPunct/>
        <w:autoSpaceDE/>
        <w:autoSpaceDN/>
        <w:adjustRightInd/>
        <w:spacing w:after="0"/>
        <w:textAlignment w:val="auto"/>
        <w:rPr>
          <w:rFonts w:ascii="Arial" w:hAnsi="Arial" w:cs="Arial"/>
          <w:bCs/>
        </w:rPr>
      </w:pPr>
    </w:p>
    <w:p w14:paraId="20AFAE86" w14:textId="4A51BD9C" w:rsidR="001D1F37" w:rsidRPr="00FF1DB2" w:rsidRDefault="001D1F37" w:rsidP="001D1F3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10-bis</w:t>
      </w:r>
    </w:p>
    <w:p w14:paraId="6BEBFC15" w14:textId="57329D00" w:rsidR="00A02FBF"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R4-2405282</w:t>
      </w:r>
      <w:r w:rsidRPr="001D1F37">
        <w:rPr>
          <w:rFonts w:ascii="Arial" w:hAnsi="Arial" w:cs="Arial"/>
          <w:sz w:val="20"/>
        </w:rPr>
        <w:tab/>
        <w:t>Topic summary for [110</w:t>
      </w:r>
      <w:proofErr w:type="gramStart"/>
      <w:r w:rsidRPr="001D1F37">
        <w:rPr>
          <w:rFonts w:ascii="Arial" w:hAnsi="Arial" w:cs="Arial"/>
          <w:sz w:val="20"/>
        </w:rPr>
        <w:t>bis][</w:t>
      </w:r>
      <w:proofErr w:type="gramEnd"/>
      <w:r w:rsidRPr="001D1F37">
        <w:rPr>
          <w:rFonts w:ascii="Arial" w:hAnsi="Arial" w:cs="Arial"/>
          <w:sz w:val="20"/>
        </w:rPr>
        <w:t>129] NR_ENDC_RF_Ph4</w:t>
      </w:r>
      <w:r w:rsidRPr="001D1F37">
        <w:rPr>
          <w:rFonts w:ascii="Arial" w:hAnsi="Arial" w:cs="Arial"/>
          <w:sz w:val="20"/>
        </w:rPr>
        <w:tab/>
        <w:t>Moderator(Huawei)</w:t>
      </w:r>
    </w:p>
    <w:p w14:paraId="25C4ABE3" w14:textId="55CB1B8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R4-2406583</w:t>
      </w:r>
      <w:r w:rsidRPr="001D1F37">
        <w:rPr>
          <w:rFonts w:ascii="Arial" w:hAnsi="Arial" w:cs="Arial"/>
          <w:sz w:val="20"/>
        </w:rPr>
        <w:tab/>
        <w:t>WF on HPUE UE for UL CA and EN-DC</w:t>
      </w:r>
      <w:r w:rsidRPr="001D1F37">
        <w:rPr>
          <w:rFonts w:ascii="Arial" w:hAnsi="Arial" w:cs="Arial"/>
          <w:sz w:val="20"/>
        </w:rPr>
        <w:tab/>
        <w:t>Samsung</w:t>
      </w:r>
    </w:p>
    <w:p w14:paraId="0502F91D"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R4-2406584</w:t>
      </w:r>
      <w:r w:rsidRPr="001D1F37">
        <w:rPr>
          <w:rFonts w:ascii="Arial" w:hAnsi="Arial" w:cs="Arial"/>
          <w:sz w:val="20"/>
        </w:rPr>
        <w:tab/>
        <w:t>WF on power domain enhancement</w:t>
      </w:r>
      <w:r w:rsidRPr="001D1F37">
        <w:rPr>
          <w:rFonts w:ascii="Arial" w:hAnsi="Arial" w:cs="Arial"/>
          <w:sz w:val="20"/>
        </w:rPr>
        <w:tab/>
        <w:t>Huawei</w:t>
      </w:r>
    </w:p>
    <w:p w14:paraId="5E1B7240"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R4-2406585</w:t>
      </w:r>
      <w:r w:rsidRPr="001D1F37">
        <w:rPr>
          <w:rFonts w:ascii="Arial" w:hAnsi="Arial" w:cs="Arial"/>
          <w:sz w:val="20"/>
        </w:rPr>
        <w:tab/>
        <w:t>WF on requirements for 6Rx</w:t>
      </w:r>
      <w:r w:rsidRPr="001D1F37">
        <w:rPr>
          <w:rFonts w:ascii="Arial" w:hAnsi="Arial" w:cs="Arial"/>
          <w:sz w:val="20"/>
        </w:rPr>
        <w:tab/>
        <w:t>AT&amp;T</w:t>
      </w:r>
    </w:p>
    <w:p w14:paraId="5DFADB3D" w14:textId="77777777" w:rsidR="00A02FBF" w:rsidRPr="00660845"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R4-2406718</w:t>
      </w:r>
      <w:r w:rsidRPr="001D1F37">
        <w:rPr>
          <w:rFonts w:ascii="Arial" w:hAnsi="Arial" w:cs="Arial"/>
          <w:sz w:val="20"/>
        </w:rPr>
        <w:tab/>
        <w:t>LS on 3T6R and 4T6R antenna switching SRS</w:t>
      </w:r>
      <w:r w:rsidRPr="001D1F37">
        <w:rPr>
          <w:rFonts w:ascii="Arial" w:hAnsi="Arial" w:cs="Arial"/>
          <w:sz w:val="20"/>
        </w:rPr>
        <w:tab/>
        <w:t>Huawei, HiSilicon</w:t>
      </w:r>
    </w:p>
    <w:p w14:paraId="72FB17EF" w14:textId="5E1C063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R4-2404178</w:t>
      </w:r>
      <w:r w:rsidRPr="001D1F37">
        <w:rPr>
          <w:rFonts w:ascii="Arial" w:hAnsi="Arial" w:cs="Arial"/>
          <w:sz w:val="20"/>
        </w:rPr>
        <w:tab/>
        <w:t>Views on 6Rx for handheld UEs</w:t>
      </w:r>
      <w:r w:rsidRPr="001D1F37">
        <w:rPr>
          <w:rFonts w:ascii="Arial" w:hAnsi="Arial" w:cs="Arial"/>
          <w:sz w:val="20"/>
        </w:rPr>
        <w:tab/>
        <w:t>Apple</w:t>
      </w:r>
    </w:p>
    <w:p w14:paraId="25D21AB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R4-2404184</w:t>
      </w:r>
      <w:r w:rsidRPr="001D1F37">
        <w:rPr>
          <w:rFonts w:ascii="Arial" w:hAnsi="Arial" w:cs="Arial"/>
          <w:sz w:val="20"/>
        </w:rPr>
        <w:tab/>
        <w:t>On Rel-19 HPUE for CA and DC</w:t>
      </w:r>
      <w:r w:rsidRPr="001D1F37">
        <w:rPr>
          <w:rFonts w:ascii="Arial" w:hAnsi="Arial" w:cs="Arial"/>
          <w:sz w:val="20"/>
        </w:rPr>
        <w:tab/>
        <w:t>Apple</w:t>
      </w:r>
    </w:p>
    <w:p w14:paraId="0857D8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R4-2404194</w:t>
      </w:r>
      <w:r w:rsidRPr="001D1F37">
        <w:rPr>
          <w:rFonts w:ascii="Arial" w:hAnsi="Arial" w:cs="Arial"/>
          <w:sz w:val="20"/>
        </w:rPr>
        <w:tab/>
        <w:t>On power domain enhancement for NR</w:t>
      </w:r>
      <w:r w:rsidRPr="001D1F37">
        <w:rPr>
          <w:rFonts w:ascii="Arial" w:hAnsi="Arial" w:cs="Arial"/>
          <w:sz w:val="20"/>
        </w:rPr>
        <w:tab/>
        <w:t>Apple</w:t>
      </w:r>
    </w:p>
    <w:p w14:paraId="2D09BC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R4-2404208</w:t>
      </w:r>
      <w:r w:rsidRPr="001D1F37">
        <w:rPr>
          <w:rFonts w:ascii="Arial" w:hAnsi="Arial" w:cs="Arial"/>
          <w:sz w:val="20"/>
        </w:rPr>
        <w:tab/>
        <w:t>High power UE for CA in terrestrial networks</w:t>
      </w:r>
      <w:r w:rsidRPr="001D1F37">
        <w:rPr>
          <w:rFonts w:ascii="Arial" w:hAnsi="Arial" w:cs="Arial"/>
          <w:sz w:val="20"/>
        </w:rPr>
        <w:tab/>
        <w:t>Qualcomm Technologies Int</w:t>
      </w:r>
    </w:p>
    <w:p w14:paraId="699630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R4-2404209</w:t>
      </w:r>
      <w:r w:rsidRPr="001D1F37">
        <w:rPr>
          <w:rFonts w:ascii="Arial" w:hAnsi="Arial" w:cs="Arial"/>
          <w:sz w:val="20"/>
        </w:rPr>
        <w:tab/>
        <w:t>Power boosting and MPR reduction</w:t>
      </w:r>
      <w:r w:rsidRPr="001D1F37">
        <w:rPr>
          <w:rFonts w:ascii="Arial" w:hAnsi="Arial" w:cs="Arial"/>
          <w:sz w:val="20"/>
        </w:rPr>
        <w:tab/>
        <w:t>Qualcomm Technologies Int</w:t>
      </w:r>
    </w:p>
    <w:p w14:paraId="41DEBB2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R4-2404270</w:t>
      </w:r>
      <w:r w:rsidRPr="001D1F37">
        <w:rPr>
          <w:rFonts w:ascii="Arial" w:hAnsi="Arial" w:cs="Arial"/>
          <w:sz w:val="20"/>
        </w:rPr>
        <w:tab/>
        <w:t>Views on MPR reduction</w:t>
      </w:r>
      <w:r w:rsidRPr="001D1F37">
        <w:rPr>
          <w:rFonts w:ascii="Arial" w:hAnsi="Arial" w:cs="Arial"/>
          <w:sz w:val="20"/>
        </w:rPr>
        <w:tab/>
        <w:t>Sony</w:t>
      </w:r>
    </w:p>
    <w:p w14:paraId="18BF7C1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R4-2404455</w:t>
      </w:r>
      <w:r w:rsidRPr="001D1F37">
        <w:rPr>
          <w:rFonts w:ascii="Arial" w:hAnsi="Arial" w:cs="Arial"/>
          <w:sz w:val="20"/>
        </w:rPr>
        <w:tab/>
        <w:t>Initial consideration on HPUE for CA in terrestrial network (TN)</w:t>
      </w:r>
      <w:r w:rsidRPr="001D1F37">
        <w:rPr>
          <w:rFonts w:ascii="Arial" w:hAnsi="Arial" w:cs="Arial"/>
          <w:sz w:val="20"/>
        </w:rPr>
        <w:tab/>
        <w:t>CATT</w:t>
      </w:r>
    </w:p>
    <w:p w14:paraId="0508A14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R4-2404456</w:t>
      </w:r>
      <w:r w:rsidRPr="001D1F37">
        <w:rPr>
          <w:rFonts w:ascii="Arial" w:hAnsi="Arial" w:cs="Arial"/>
          <w:sz w:val="20"/>
        </w:rPr>
        <w:tab/>
        <w:t>Initial consideration on power domain enhancement for single carrier operation</w:t>
      </w:r>
      <w:r w:rsidRPr="001D1F37">
        <w:rPr>
          <w:rFonts w:ascii="Arial" w:hAnsi="Arial" w:cs="Arial"/>
          <w:sz w:val="20"/>
        </w:rPr>
        <w:tab/>
        <w:t>CATT</w:t>
      </w:r>
    </w:p>
    <w:p w14:paraId="371EE9B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R4-2404485</w:t>
      </w:r>
      <w:r w:rsidRPr="001D1F37">
        <w:rPr>
          <w:rFonts w:ascii="Arial" w:hAnsi="Arial" w:cs="Arial"/>
          <w:sz w:val="20"/>
        </w:rPr>
        <w:tab/>
        <w:t>On SAR Solution of R19 HPUE for CA</w:t>
      </w:r>
      <w:r w:rsidRPr="001D1F37">
        <w:rPr>
          <w:rFonts w:ascii="Arial" w:hAnsi="Arial" w:cs="Arial"/>
          <w:sz w:val="20"/>
        </w:rPr>
        <w:tab/>
        <w:t>E-surfing Digital</w:t>
      </w:r>
    </w:p>
    <w:p w14:paraId="37FA018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R4-2404539</w:t>
      </w:r>
      <w:r w:rsidRPr="001D1F37">
        <w:rPr>
          <w:rFonts w:ascii="Arial" w:hAnsi="Arial" w:cs="Arial"/>
          <w:sz w:val="20"/>
        </w:rPr>
        <w:tab/>
        <w:t>Discussion on 6Rx initial consideration points for single carrier</w:t>
      </w:r>
      <w:r w:rsidRPr="001D1F37">
        <w:rPr>
          <w:rFonts w:ascii="Arial" w:hAnsi="Arial" w:cs="Arial"/>
          <w:sz w:val="20"/>
        </w:rPr>
        <w:tab/>
        <w:t>Meta Ireland</w:t>
      </w:r>
    </w:p>
    <w:p w14:paraId="0D197A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R4-2404541</w:t>
      </w:r>
      <w:r w:rsidRPr="001D1F37">
        <w:rPr>
          <w:rFonts w:ascii="Arial" w:hAnsi="Arial" w:cs="Arial"/>
          <w:sz w:val="20"/>
        </w:rPr>
        <w:tab/>
        <w:t>High power UE for intra/inter-band CA/DC including 2Tx/3Tx in TN</w:t>
      </w:r>
      <w:r w:rsidRPr="001D1F37">
        <w:rPr>
          <w:rFonts w:ascii="Arial" w:hAnsi="Arial" w:cs="Arial"/>
          <w:sz w:val="20"/>
        </w:rPr>
        <w:tab/>
        <w:t>Meta Ireland</w:t>
      </w:r>
    </w:p>
    <w:p w14:paraId="2574AE4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R4-2404544</w:t>
      </w:r>
      <w:r w:rsidRPr="001D1F37">
        <w:rPr>
          <w:rFonts w:ascii="Arial" w:hAnsi="Arial" w:cs="Arial"/>
          <w:sz w:val="20"/>
        </w:rPr>
        <w:tab/>
        <w:t>Discussion on NR 6Rx UE</w:t>
      </w:r>
      <w:r w:rsidRPr="001D1F37">
        <w:rPr>
          <w:rFonts w:ascii="Arial" w:hAnsi="Arial" w:cs="Arial"/>
          <w:sz w:val="20"/>
        </w:rPr>
        <w:tab/>
        <w:t>Xiaomi</w:t>
      </w:r>
    </w:p>
    <w:p w14:paraId="084F251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R4-2404546</w:t>
      </w:r>
      <w:r w:rsidRPr="001D1F37">
        <w:rPr>
          <w:rFonts w:ascii="Arial" w:hAnsi="Arial" w:cs="Arial"/>
          <w:sz w:val="20"/>
        </w:rPr>
        <w:tab/>
        <w:t>Discussion on power domain enhancement</w:t>
      </w:r>
      <w:r w:rsidRPr="001D1F37">
        <w:rPr>
          <w:rFonts w:ascii="Arial" w:hAnsi="Arial" w:cs="Arial"/>
          <w:sz w:val="20"/>
        </w:rPr>
        <w:tab/>
        <w:t>Xiaomi</w:t>
      </w:r>
    </w:p>
    <w:p w14:paraId="5F4E1BB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R4-2404551</w:t>
      </w:r>
      <w:r w:rsidRPr="001D1F37">
        <w:rPr>
          <w:rFonts w:ascii="Arial" w:hAnsi="Arial" w:cs="Arial"/>
          <w:sz w:val="20"/>
        </w:rPr>
        <w:tab/>
        <w:t>Discussion on PC1.5 TDD intra-band CA</w:t>
      </w:r>
      <w:r w:rsidRPr="001D1F37">
        <w:rPr>
          <w:rFonts w:ascii="Arial" w:hAnsi="Arial" w:cs="Arial"/>
          <w:sz w:val="20"/>
        </w:rPr>
        <w:tab/>
        <w:t>Xiaomi</w:t>
      </w:r>
    </w:p>
    <w:p w14:paraId="528A6F8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R4-2404552</w:t>
      </w:r>
      <w:r w:rsidRPr="001D1F37">
        <w:rPr>
          <w:rFonts w:ascii="Arial" w:hAnsi="Arial" w:cs="Arial"/>
          <w:sz w:val="20"/>
        </w:rPr>
        <w:tab/>
        <w:t>Discussion on PC1.5 UE for two band NR inter-band uplink CA</w:t>
      </w:r>
      <w:r w:rsidRPr="001D1F37">
        <w:rPr>
          <w:rFonts w:ascii="Arial" w:hAnsi="Arial" w:cs="Arial"/>
          <w:sz w:val="20"/>
        </w:rPr>
        <w:tab/>
        <w:t>Xiaomi</w:t>
      </w:r>
    </w:p>
    <w:p w14:paraId="23E5A0C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R4-2404553</w:t>
      </w:r>
      <w:r w:rsidRPr="001D1F37">
        <w:rPr>
          <w:rFonts w:ascii="Arial" w:hAnsi="Arial" w:cs="Arial"/>
          <w:sz w:val="20"/>
        </w:rPr>
        <w:tab/>
        <w:t>Discussion on increasing high power limit for inter-band CA DC with 2Tx and or 3Tx</w:t>
      </w:r>
      <w:r w:rsidRPr="001D1F37">
        <w:rPr>
          <w:rFonts w:ascii="Arial" w:hAnsi="Arial" w:cs="Arial"/>
          <w:sz w:val="20"/>
        </w:rPr>
        <w:tab/>
        <w:t>Xiaomi</w:t>
      </w:r>
    </w:p>
    <w:p w14:paraId="3B54D89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R4-2404587</w:t>
      </w:r>
      <w:r w:rsidRPr="001D1F37">
        <w:rPr>
          <w:rFonts w:ascii="Arial" w:hAnsi="Arial" w:cs="Arial"/>
          <w:sz w:val="20"/>
        </w:rPr>
        <w:tab/>
        <w:t>Discussion on 6RX for handheld UE and FWA</w:t>
      </w:r>
      <w:r w:rsidRPr="001D1F37">
        <w:rPr>
          <w:rFonts w:ascii="Arial" w:hAnsi="Arial" w:cs="Arial"/>
          <w:sz w:val="20"/>
        </w:rPr>
        <w:tab/>
      </w:r>
      <w:proofErr w:type="spellStart"/>
      <w:r w:rsidRPr="001D1F37">
        <w:rPr>
          <w:rFonts w:ascii="Arial" w:hAnsi="Arial" w:cs="Arial"/>
          <w:sz w:val="20"/>
        </w:rPr>
        <w:t>Spreadtrum</w:t>
      </w:r>
      <w:proofErr w:type="spellEnd"/>
      <w:r w:rsidRPr="001D1F37">
        <w:rPr>
          <w:rFonts w:ascii="Arial" w:hAnsi="Arial" w:cs="Arial"/>
          <w:sz w:val="20"/>
        </w:rPr>
        <w:t xml:space="preserve"> Communications</w:t>
      </w:r>
    </w:p>
    <w:p w14:paraId="4106EA5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R4-2404588</w:t>
      </w:r>
      <w:r w:rsidRPr="001D1F37">
        <w:rPr>
          <w:rFonts w:ascii="Arial" w:hAnsi="Arial" w:cs="Arial"/>
          <w:sz w:val="20"/>
        </w:rPr>
        <w:tab/>
        <w:t>Discussion on MPR reduction for FR1 and FR2</w:t>
      </w:r>
      <w:r w:rsidRPr="001D1F37">
        <w:rPr>
          <w:rFonts w:ascii="Arial" w:hAnsi="Arial" w:cs="Arial"/>
          <w:sz w:val="20"/>
        </w:rPr>
        <w:tab/>
        <w:t>Samsung</w:t>
      </w:r>
    </w:p>
    <w:p w14:paraId="41589CE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R4-2404605</w:t>
      </w:r>
      <w:r w:rsidRPr="001D1F37">
        <w:rPr>
          <w:rFonts w:ascii="Arial" w:hAnsi="Arial" w:cs="Arial"/>
          <w:sz w:val="20"/>
        </w:rPr>
        <w:tab/>
        <w:t>Discussion on HPUE for CA and EN-DC</w:t>
      </w:r>
      <w:r w:rsidRPr="001D1F37">
        <w:rPr>
          <w:rFonts w:ascii="Arial" w:hAnsi="Arial" w:cs="Arial"/>
          <w:sz w:val="20"/>
        </w:rPr>
        <w:tab/>
        <w:t>LG Electronics</w:t>
      </w:r>
    </w:p>
    <w:p w14:paraId="7F8895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R4-2404616</w:t>
      </w:r>
      <w:r w:rsidRPr="001D1F37">
        <w:rPr>
          <w:rFonts w:ascii="Arial" w:hAnsi="Arial" w:cs="Arial"/>
          <w:sz w:val="20"/>
        </w:rPr>
        <w:tab/>
        <w:t>Initiatory discussion on power domain enhancement</w:t>
      </w:r>
      <w:r w:rsidRPr="001D1F37">
        <w:rPr>
          <w:rFonts w:ascii="Arial" w:hAnsi="Arial" w:cs="Arial"/>
          <w:sz w:val="20"/>
        </w:rPr>
        <w:tab/>
        <w:t>E-surfing Digital</w:t>
      </w:r>
    </w:p>
    <w:p w14:paraId="35D3773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R4-2404623</w:t>
      </w:r>
      <w:r w:rsidRPr="001D1F37">
        <w:rPr>
          <w:rFonts w:ascii="Arial" w:hAnsi="Arial" w:cs="Arial"/>
          <w:sz w:val="20"/>
        </w:rPr>
        <w:tab/>
        <w:t>PC 1.5 for band combinations and the general framework for high power classes</w:t>
      </w:r>
      <w:r w:rsidRPr="001D1F37">
        <w:rPr>
          <w:rFonts w:ascii="Arial" w:hAnsi="Arial" w:cs="Arial"/>
          <w:sz w:val="20"/>
        </w:rPr>
        <w:tab/>
        <w:t>Ericsson</w:t>
      </w:r>
    </w:p>
    <w:p w14:paraId="0C9182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R4-2404624</w:t>
      </w:r>
      <w:r w:rsidRPr="001D1F37">
        <w:rPr>
          <w:rFonts w:ascii="Arial" w:hAnsi="Arial" w:cs="Arial"/>
          <w:sz w:val="20"/>
        </w:rPr>
        <w:tab/>
        <w:t>MPR reductions for UE-specific bandwidths and for UL intra-band CA</w:t>
      </w:r>
      <w:r w:rsidRPr="001D1F37">
        <w:rPr>
          <w:rFonts w:ascii="Arial" w:hAnsi="Arial" w:cs="Arial"/>
          <w:sz w:val="20"/>
        </w:rPr>
        <w:tab/>
        <w:t>Ericsson</w:t>
      </w:r>
    </w:p>
    <w:p w14:paraId="454D0173"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R4-2404642</w:t>
      </w:r>
      <w:r w:rsidRPr="001D1F37">
        <w:rPr>
          <w:rFonts w:ascii="Arial" w:hAnsi="Arial" w:cs="Arial"/>
          <w:sz w:val="20"/>
        </w:rPr>
        <w:tab/>
        <w:t>Discussion on MPR reduction for NR single carrier and NR intra-band UL CA</w:t>
      </w:r>
      <w:r w:rsidRPr="001D1F37">
        <w:rPr>
          <w:rFonts w:ascii="Arial" w:hAnsi="Arial" w:cs="Arial"/>
          <w:sz w:val="20"/>
        </w:rPr>
        <w:tab/>
        <w:t>vivo</w:t>
      </w:r>
    </w:p>
    <w:p w14:paraId="363D840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R4-2404665</w:t>
      </w:r>
      <w:r w:rsidRPr="001D1F37">
        <w:rPr>
          <w:rFonts w:ascii="Arial" w:hAnsi="Arial" w:cs="Arial"/>
          <w:sz w:val="20"/>
        </w:rPr>
        <w:tab/>
        <w:t>Discussion on high power UE for CA in terrestrial network</w:t>
      </w:r>
      <w:r w:rsidRPr="001D1F37">
        <w:rPr>
          <w:rFonts w:ascii="Arial" w:hAnsi="Arial" w:cs="Arial"/>
          <w:sz w:val="20"/>
        </w:rPr>
        <w:tab/>
        <w:t>vivo</w:t>
      </w:r>
    </w:p>
    <w:p w14:paraId="70FDCB1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R4-2404666</w:t>
      </w:r>
      <w:r w:rsidRPr="001D1F37">
        <w:rPr>
          <w:rFonts w:ascii="Arial" w:hAnsi="Arial" w:cs="Arial"/>
          <w:sz w:val="20"/>
        </w:rPr>
        <w:tab/>
        <w:t>Discussion on 6Rx for handheld and FWA UE</w:t>
      </w:r>
      <w:r w:rsidRPr="001D1F37">
        <w:rPr>
          <w:rFonts w:ascii="Arial" w:hAnsi="Arial" w:cs="Arial"/>
          <w:sz w:val="20"/>
        </w:rPr>
        <w:tab/>
        <w:t>vivo</w:t>
      </w:r>
    </w:p>
    <w:p w14:paraId="5364279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R4-2404745</w:t>
      </w:r>
      <w:r w:rsidRPr="001D1F37">
        <w:rPr>
          <w:rFonts w:ascii="Arial" w:hAnsi="Arial" w:cs="Arial"/>
          <w:sz w:val="20"/>
        </w:rPr>
        <w:tab/>
        <w:t>Discussions on TDD intra-band CA HPUE</w:t>
      </w:r>
      <w:r w:rsidRPr="001D1F37">
        <w:rPr>
          <w:rFonts w:ascii="Arial" w:hAnsi="Arial" w:cs="Arial"/>
          <w:sz w:val="20"/>
        </w:rPr>
        <w:tab/>
        <w:t>China Unicom</w:t>
      </w:r>
    </w:p>
    <w:p w14:paraId="444E97C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R4-2404793</w:t>
      </w:r>
      <w:r w:rsidRPr="001D1F37">
        <w:rPr>
          <w:rFonts w:ascii="Arial" w:hAnsi="Arial" w:cs="Arial"/>
          <w:sz w:val="20"/>
        </w:rPr>
        <w:tab/>
        <w:t>Discussion for 6 Rx</w:t>
      </w:r>
      <w:r w:rsidRPr="001D1F37">
        <w:rPr>
          <w:rFonts w:ascii="Arial" w:hAnsi="Arial" w:cs="Arial"/>
          <w:sz w:val="20"/>
        </w:rPr>
        <w:tab/>
        <w:t>LG Electronics France</w:t>
      </w:r>
    </w:p>
    <w:p w14:paraId="1622812C"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R4-2404885</w:t>
      </w:r>
      <w:r w:rsidRPr="001D1F37">
        <w:rPr>
          <w:rFonts w:ascii="Arial" w:hAnsi="Arial" w:cs="Arial"/>
          <w:sz w:val="20"/>
        </w:rPr>
        <w:tab/>
        <w:t xml:space="preserve">Initial consideration on R19 UE RF </w:t>
      </w:r>
      <w:proofErr w:type="spellStart"/>
      <w:r w:rsidRPr="001D1F37">
        <w:rPr>
          <w:rFonts w:ascii="Arial" w:hAnsi="Arial" w:cs="Arial"/>
          <w:sz w:val="20"/>
        </w:rPr>
        <w:t>enh</w:t>
      </w:r>
      <w:proofErr w:type="spellEnd"/>
      <w:r w:rsidRPr="001D1F37">
        <w:rPr>
          <w:rFonts w:ascii="Arial" w:hAnsi="Arial" w:cs="Arial"/>
          <w:sz w:val="20"/>
        </w:rPr>
        <w:t xml:space="preserve"> for HPUE in TN</w:t>
      </w:r>
      <w:r w:rsidRPr="001D1F37">
        <w:rPr>
          <w:rFonts w:ascii="Arial" w:hAnsi="Arial" w:cs="Arial"/>
          <w:sz w:val="20"/>
        </w:rPr>
        <w:tab/>
        <w:t>Huawei, HiSilicon</w:t>
      </w:r>
    </w:p>
    <w:p w14:paraId="44C2257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R4-2404901</w:t>
      </w:r>
      <w:r w:rsidRPr="001D1F37">
        <w:rPr>
          <w:rFonts w:ascii="Arial" w:hAnsi="Arial" w:cs="Arial"/>
          <w:sz w:val="20"/>
        </w:rPr>
        <w:tab/>
        <w:t>On architecture aspects for PC1p5 intra-band ULCA support</w:t>
      </w:r>
      <w:r w:rsidRPr="001D1F37">
        <w:rPr>
          <w:rFonts w:ascii="Arial" w:hAnsi="Arial" w:cs="Arial"/>
          <w:sz w:val="20"/>
        </w:rPr>
        <w:tab/>
        <w:t>Skyworks Solutions Inc.</w:t>
      </w:r>
    </w:p>
    <w:p w14:paraId="67240DB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R4-2404930</w:t>
      </w:r>
      <w:r w:rsidRPr="001D1F37">
        <w:rPr>
          <w:rFonts w:ascii="Arial" w:hAnsi="Arial" w:cs="Arial"/>
          <w:sz w:val="20"/>
        </w:rPr>
        <w:tab/>
        <w:t>Views on SRS insertion loss compensation and reporting enhancements</w:t>
      </w:r>
      <w:r w:rsidRPr="001D1F37">
        <w:rPr>
          <w:rFonts w:ascii="Arial" w:hAnsi="Arial" w:cs="Arial"/>
          <w:sz w:val="20"/>
        </w:rPr>
        <w:tab/>
        <w:t>Intel Corporation</w:t>
      </w:r>
    </w:p>
    <w:p w14:paraId="6D2EE3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R4-2404935</w:t>
      </w:r>
      <w:r w:rsidRPr="001D1F37">
        <w:rPr>
          <w:rFonts w:ascii="Arial" w:hAnsi="Arial" w:cs="Arial"/>
          <w:sz w:val="20"/>
        </w:rPr>
        <w:tab/>
        <w:t>Views on 6Rx for handheld and FWA UE</w:t>
      </w:r>
      <w:r w:rsidRPr="001D1F37">
        <w:rPr>
          <w:rFonts w:ascii="Arial" w:hAnsi="Arial" w:cs="Arial"/>
          <w:sz w:val="20"/>
        </w:rPr>
        <w:tab/>
        <w:t>Samsung</w:t>
      </w:r>
    </w:p>
    <w:p w14:paraId="3AE9ADCB"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R4-2404936</w:t>
      </w:r>
      <w:r w:rsidRPr="001D1F37">
        <w:rPr>
          <w:rFonts w:ascii="Arial" w:hAnsi="Arial" w:cs="Arial"/>
          <w:sz w:val="20"/>
        </w:rPr>
        <w:tab/>
        <w:t>FR2 MPR requirements improvement for single carrier or intra band CA</w:t>
      </w:r>
      <w:r w:rsidRPr="001D1F37">
        <w:rPr>
          <w:rFonts w:ascii="Arial" w:hAnsi="Arial" w:cs="Arial"/>
          <w:sz w:val="20"/>
        </w:rPr>
        <w:tab/>
        <w:t>NTT DOCOMO, INC.</w:t>
      </w:r>
    </w:p>
    <w:p w14:paraId="31BD2A4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R4-2404986</w:t>
      </w:r>
      <w:r w:rsidRPr="001D1F37">
        <w:rPr>
          <w:rFonts w:ascii="Arial" w:hAnsi="Arial" w:cs="Arial"/>
          <w:sz w:val="20"/>
        </w:rPr>
        <w:tab/>
        <w:t>Views on HPUE</w:t>
      </w:r>
      <w:r w:rsidRPr="001D1F37">
        <w:rPr>
          <w:rFonts w:ascii="Arial" w:hAnsi="Arial" w:cs="Arial"/>
          <w:sz w:val="20"/>
        </w:rPr>
        <w:tab/>
        <w:t>Samsung</w:t>
      </w:r>
    </w:p>
    <w:p w14:paraId="410B9DF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R4-2405059</w:t>
      </w:r>
      <w:r w:rsidRPr="001D1F37">
        <w:rPr>
          <w:rFonts w:ascii="Arial" w:hAnsi="Arial" w:cs="Arial"/>
          <w:sz w:val="20"/>
        </w:rPr>
        <w:tab/>
        <w:t>Initial discussion on Rel-19 High power UE (HPUE) support for EN-DC</w:t>
      </w:r>
      <w:r w:rsidRPr="001D1F37">
        <w:rPr>
          <w:rFonts w:ascii="Arial" w:hAnsi="Arial" w:cs="Arial"/>
          <w:sz w:val="20"/>
        </w:rPr>
        <w:tab/>
        <w:t>CHTTL</w:t>
      </w:r>
    </w:p>
    <w:p w14:paraId="75B8D59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R4-2405064</w:t>
      </w:r>
      <w:r w:rsidRPr="001D1F37">
        <w:rPr>
          <w:rFonts w:ascii="Arial" w:hAnsi="Arial" w:cs="Arial"/>
          <w:sz w:val="20"/>
        </w:rPr>
        <w:tab/>
        <w:t>Discussion on power boosting and/or MPR reduction</w:t>
      </w:r>
      <w:r w:rsidRPr="001D1F37">
        <w:rPr>
          <w:rFonts w:ascii="Arial" w:hAnsi="Arial" w:cs="Arial"/>
          <w:sz w:val="20"/>
        </w:rPr>
        <w:tab/>
        <w:t>ZTE Corporation</w:t>
      </w:r>
    </w:p>
    <w:p w14:paraId="4EE6E42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R4-2405083</w:t>
      </w:r>
      <w:r w:rsidRPr="001D1F37">
        <w:rPr>
          <w:rFonts w:ascii="Arial" w:hAnsi="Arial" w:cs="Arial"/>
          <w:sz w:val="20"/>
        </w:rPr>
        <w:tab/>
        <w:t>UE SRS IL imbalance for 6Rx UE</w:t>
      </w:r>
      <w:r w:rsidRPr="001D1F37">
        <w:rPr>
          <w:rFonts w:ascii="Arial" w:hAnsi="Arial" w:cs="Arial"/>
          <w:sz w:val="20"/>
        </w:rPr>
        <w:tab/>
        <w:t>Shanghai Chen Si Electronics</w:t>
      </w:r>
    </w:p>
    <w:p w14:paraId="0ACBDEB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R4-2405182</w:t>
      </w:r>
      <w:r w:rsidRPr="001D1F37">
        <w:rPr>
          <w:rFonts w:ascii="Arial" w:hAnsi="Arial" w:cs="Arial"/>
          <w:sz w:val="20"/>
        </w:rPr>
        <w:tab/>
        <w:t xml:space="preserve">R19 3Tx inter-band </w:t>
      </w:r>
      <w:proofErr w:type="spellStart"/>
      <w:r w:rsidRPr="001D1F37">
        <w:rPr>
          <w:rFonts w:ascii="Arial" w:hAnsi="Arial" w:cs="Arial"/>
          <w:sz w:val="20"/>
        </w:rPr>
        <w:t>enh</w:t>
      </w:r>
      <w:proofErr w:type="spellEnd"/>
      <w:r w:rsidRPr="001D1F37">
        <w:rPr>
          <w:rFonts w:ascii="Arial" w:hAnsi="Arial" w:cs="Arial"/>
          <w:sz w:val="20"/>
        </w:rPr>
        <w:tab/>
        <w:t>OPPO</w:t>
      </w:r>
    </w:p>
    <w:p w14:paraId="4A2C33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R4-2405183</w:t>
      </w:r>
      <w:r w:rsidRPr="001D1F37">
        <w:rPr>
          <w:rFonts w:ascii="Arial" w:hAnsi="Arial" w:cs="Arial"/>
          <w:sz w:val="20"/>
        </w:rPr>
        <w:tab/>
        <w:t>R19 6Rx delta RIB</w:t>
      </w:r>
      <w:r w:rsidRPr="001D1F37">
        <w:rPr>
          <w:rFonts w:ascii="Arial" w:hAnsi="Arial" w:cs="Arial"/>
          <w:sz w:val="20"/>
        </w:rPr>
        <w:tab/>
        <w:t>OPPO</w:t>
      </w:r>
    </w:p>
    <w:p w14:paraId="1CB7FCF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R4-2405226</w:t>
      </w:r>
      <w:r w:rsidRPr="001D1F37">
        <w:rPr>
          <w:rFonts w:ascii="Arial" w:hAnsi="Arial" w:cs="Arial"/>
          <w:sz w:val="20"/>
        </w:rPr>
        <w:tab/>
        <w:t>Discussion on R19 FR1 TN HPUE requirements</w:t>
      </w:r>
      <w:r w:rsidRPr="001D1F37">
        <w:rPr>
          <w:rFonts w:ascii="Arial" w:hAnsi="Arial" w:cs="Arial"/>
          <w:sz w:val="20"/>
        </w:rPr>
        <w:tab/>
        <w:t>ZTE Corporation</w:t>
      </w:r>
    </w:p>
    <w:p w14:paraId="597159B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R4-2405227</w:t>
      </w:r>
      <w:r w:rsidRPr="001D1F37">
        <w:rPr>
          <w:rFonts w:ascii="Arial" w:hAnsi="Arial" w:cs="Arial"/>
          <w:sz w:val="20"/>
        </w:rPr>
        <w:tab/>
        <w:t>Discussion on NR 6Rx requirement</w:t>
      </w:r>
      <w:r w:rsidRPr="001D1F37">
        <w:rPr>
          <w:rFonts w:ascii="Arial" w:hAnsi="Arial" w:cs="Arial"/>
          <w:sz w:val="20"/>
        </w:rPr>
        <w:tab/>
        <w:t>ZTE Corporation</w:t>
      </w:r>
    </w:p>
    <w:p w14:paraId="4281EE1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R4-2405306</w:t>
      </w:r>
      <w:r w:rsidRPr="001D1F37">
        <w:rPr>
          <w:rFonts w:ascii="Arial" w:hAnsi="Arial" w:cs="Arial"/>
          <w:sz w:val="20"/>
        </w:rPr>
        <w:tab/>
        <w:t>Discussion on enhanced MPR scenarios</w:t>
      </w:r>
      <w:r w:rsidRPr="001D1F37">
        <w:rPr>
          <w:rFonts w:ascii="Arial" w:hAnsi="Arial" w:cs="Arial"/>
          <w:sz w:val="20"/>
        </w:rPr>
        <w:tab/>
        <w:t>CMCC</w:t>
      </w:r>
    </w:p>
    <w:p w14:paraId="0D97757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R4-2405409</w:t>
      </w:r>
      <w:r w:rsidRPr="001D1F37">
        <w:rPr>
          <w:rFonts w:ascii="Arial" w:hAnsi="Arial" w:cs="Arial"/>
          <w:sz w:val="20"/>
        </w:rPr>
        <w:tab/>
        <w:t>Discussion on PC 1.5 EN-DC</w:t>
      </w:r>
      <w:r w:rsidRPr="001D1F37">
        <w:rPr>
          <w:rFonts w:ascii="Arial" w:hAnsi="Arial" w:cs="Arial"/>
          <w:sz w:val="20"/>
        </w:rPr>
        <w:tab/>
        <w:t>Nokia</w:t>
      </w:r>
    </w:p>
    <w:p w14:paraId="06824E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R4-2405486</w:t>
      </w:r>
      <w:r w:rsidRPr="001D1F37">
        <w:rPr>
          <w:rFonts w:ascii="Arial" w:hAnsi="Arial" w:cs="Arial"/>
          <w:sz w:val="20"/>
        </w:rPr>
        <w:tab/>
        <w:t>Work plan for Rel-19 UE RF enhancements</w:t>
      </w:r>
      <w:r w:rsidRPr="001D1F37">
        <w:rPr>
          <w:rFonts w:ascii="Arial" w:hAnsi="Arial" w:cs="Arial"/>
          <w:sz w:val="20"/>
        </w:rPr>
        <w:tab/>
        <w:t>Huawei, HiSilicon, AT&amp;T</w:t>
      </w:r>
    </w:p>
    <w:p w14:paraId="500160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R4-2405497</w:t>
      </w:r>
      <w:r w:rsidRPr="001D1F37">
        <w:rPr>
          <w:rFonts w:ascii="Arial" w:hAnsi="Arial" w:cs="Arial"/>
          <w:sz w:val="20"/>
        </w:rPr>
        <w:tab/>
        <w:t>Discussion and overview on Rel-19 UE RF HPUE enhancements</w:t>
      </w:r>
      <w:r w:rsidRPr="001D1F37">
        <w:rPr>
          <w:rFonts w:ascii="Arial" w:hAnsi="Arial" w:cs="Arial"/>
          <w:sz w:val="20"/>
        </w:rPr>
        <w:tab/>
        <w:t>MediaTek Inc.</w:t>
      </w:r>
    </w:p>
    <w:p w14:paraId="5FD046F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R4-2405606</w:t>
      </w:r>
      <w:r w:rsidRPr="001D1F37">
        <w:rPr>
          <w:rFonts w:ascii="Arial" w:hAnsi="Arial" w:cs="Arial"/>
          <w:sz w:val="20"/>
        </w:rPr>
        <w:tab/>
        <w:t>Discussion on MPR reduction for power domain enhancement</w:t>
      </w:r>
      <w:r w:rsidRPr="001D1F37">
        <w:rPr>
          <w:rFonts w:ascii="Arial" w:hAnsi="Arial" w:cs="Arial"/>
          <w:sz w:val="20"/>
        </w:rPr>
        <w:tab/>
        <w:t>LG Electronics UK</w:t>
      </w:r>
    </w:p>
    <w:p w14:paraId="543E7DA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R4-2405614</w:t>
      </w:r>
      <w:r w:rsidRPr="001D1F37">
        <w:rPr>
          <w:rFonts w:ascii="Arial" w:hAnsi="Arial" w:cs="Arial"/>
          <w:sz w:val="20"/>
        </w:rPr>
        <w:tab/>
        <w:t>On power domain enhancement for NR single carrier and NR intra-band UL CA for PC2 and PC3</w:t>
      </w:r>
      <w:r w:rsidRPr="001D1F37">
        <w:rPr>
          <w:rFonts w:ascii="Arial" w:hAnsi="Arial" w:cs="Arial"/>
          <w:sz w:val="20"/>
        </w:rPr>
        <w:tab/>
        <w:t>Huawei, HiSilicon</w:t>
      </w:r>
    </w:p>
    <w:p w14:paraId="7C67D5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R4-2405615</w:t>
      </w:r>
      <w:r w:rsidRPr="001D1F37">
        <w:rPr>
          <w:rFonts w:ascii="Arial" w:hAnsi="Arial" w:cs="Arial"/>
          <w:sz w:val="20"/>
        </w:rPr>
        <w:tab/>
        <w:t>On RF requirements for 6Rx smartphone</w:t>
      </w:r>
      <w:r w:rsidRPr="001D1F37">
        <w:rPr>
          <w:rFonts w:ascii="Arial" w:hAnsi="Arial" w:cs="Arial"/>
          <w:sz w:val="20"/>
        </w:rPr>
        <w:tab/>
        <w:t>Huawei, HiSilicon</w:t>
      </w:r>
    </w:p>
    <w:p w14:paraId="366700F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R4-2405619</w:t>
      </w:r>
      <w:r w:rsidRPr="001D1F37">
        <w:rPr>
          <w:rFonts w:ascii="Arial" w:hAnsi="Arial" w:cs="Arial"/>
          <w:sz w:val="20"/>
        </w:rPr>
        <w:tab/>
        <w:t>Discussion on power domain enhancement for NR single carrier</w:t>
      </w:r>
      <w:r w:rsidRPr="001D1F37">
        <w:rPr>
          <w:rFonts w:ascii="Arial" w:hAnsi="Arial" w:cs="Arial"/>
          <w:sz w:val="20"/>
        </w:rPr>
        <w:tab/>
        <w:t>MediaTek (Wuhan) Inc.</w:t>
      </w:r>
    </w:p>
    <w:p w14:paraId="289CD85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R4-2405727</w:t>
      </w:r>
      <w:r w:rsidRPr="001D1F37">
        <w:rPr>
          <w:rFonts w:ascii="Arial" w:hAnsi="Arial" w:cs="Arial"/>
          <w:sz w:val="20"/>
        </w:rPr>
        <w:tab/>
        <w:t>Initial considerations on 6RX</w:t>
      </w:r>
      <w:r w:rsidRPr="001D1F37">
        <w:rPr>
          <w:rFonts w:ascii="Arial" w:hAnsi="Arial" w:cs="Arial"/>
          <w:sz w:val="20"/>
        </w:rPr>
        <w:tab/>
        <w:t>Qualcomm France</w:t>
      </w:r>
    </w:p>
    <w:p w14:paraId="2423C4C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R4-2405933</w:t>
      </w:r>
      <w:r w:rsidRPr="001D1F37">
        <w:rPr>
          <w:rFonts w:ascii="Arial" w:hAnsi="Arial" w:cs="Arial"/>
          <w:sz w:val="20"/>
        </w:rPr>
        <w:tab/>
        <w:t>Initial discussion on SRS insertion loss imbalance reporting and 6Rx requirements</w:t>
      </w:r>
      <w:r w:rsidRPr="001D1F37">
        <w:rPr>
          <w:rFonts w:ascii="Arial" w:hAnsi="Arial" w:cs="Arial"/>
          <w:sz w:val="20"/>
        </w:rPr>
        <w:tab/>
        <w:t>Ericsson India Private Limited</w:t>
      </w:r>
    </w:p>
    <w:p w14:paraId="0B405A2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lastRenderedPageBreak/>
        <w:t>R4-2405964</w:t>
      </w:r>
      <w:r w:rsidRPr="001D1F37">
        <w:rPr>
          <w:rFonts w:ascii="Arial" w:hAnsi="Arial" w:cs="Arial"/>
          <w:sz w:val="20"/>
        </w:rPr>
        <w:tab/>
        <w:t>Initial views on UL CA and EN-DC with 3Tx for handheld UE</w:t>
      </w:r>
      <w:r w:rsidRPr="001D1F37">
        <w:rPr>
          <w:rFonts w:ascii="Arial" w:hAnsi="Arial" w:cs="Arial"/>
          <w:sz w:val="20"/>
        </w:rPr>
        <w:tab/>
        <w:t>NTT DOCOMO INC.</w:t>
      </w:r>
    </w:p>
    <w:p w14:paraId="099127C7" w14:textId="77777777" w:rsidR="001D1F37" w:rsidRPr="001D1F37" w:rsidRDefault="001D1F37">
      <w:pPr>
        <w:overflowPunct/>
        <w:autoSpaceDE/>
        <w:autoSpaceDN/>
        <w:adjustRightInd/>
        <w:spacing w:after="0"/>
        <w:textAlignment w:val="auto"/>
        <w:rPr>
          <w:rFonts w:ascii="Arial" w:hAnsi="Arial" w:cs="Arial"/>
          <w:bCs/>
          <w:lang w:val="en-US"/>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D9F74" w14:textId="77777777" w:rsidR="00290D48" w:rsidRDefault="00290D48">
      <w:r>
        <w:separator/>
      </w:r>
    </w:p>
  </w:endnote>
  <w:endnote w:type="continuationSeparator" w:id="0">
    <w:p w14:paraId="22F6660F" w14:textId="77777777" w:rsidR="00290D48" w:rsidRDefault="0029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9554B6" w:rsidRDefault="009554B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2DC30" w14:textId="77777777" w:rsidR="00290D48" w:rsidRDefault="00290D48">
      <w:r>
        <w:separator/>
      </w:r>
    </w:p>
  </w:footnote>
  <w:footnote w:type="continuationSeparator" w:id="0">
    <w:p w14:paraId="1720601E" w14:textId="77777777" w:rsidR="00290D48" w:rsidRDefault="00290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06C21"/>
    <w:multiLevelType w:val="hybridMultilevel"/>
    <w:tmpl w:val="43A4530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B035D10"/>
    <w:multiLevelType w:val="hybridMultilevel"/>
    <w:tmpl w:val="749E6D0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5"/>
  </w:num>
  <w:num w:numId="3">
    <w:abstractNumId w:val="33"/>
  </w:num>
  <w:num w:numId="4">
    <w:abstractNumId w:val="30"/>
  </w:num>
  <w:num w:numId="5">
    <w:abstractNumId w:val="17"/>
  </w:num>
  <w:num w:numId="6">
    <w:abstractNumId w:val="34"/>
  </w:num>
  <w:num w:numId="7">
    <w:abstractNumId w:val="6"/>
  </w:num>
  <w:num w:numId="8">
    <w:abstractNumId w:val="15"/>
  </w:num>
  <w:num w:numId="9">
    <w:abstractNumId w:val="27"/>
  </w:num>
  <w:num w:numId="10">
    <w:abstractNumId w:val="35"/>
  </w:num>
  <w:num w:numId="11">
    <w:abstractNumId w:val="28"/>
  </w:num>
  <w:num w:numId="12">
    <w:abstractNumId w:val="23"/>
  </w:num>
  <w:num w:numId="13">
    <w:abstractNumId w:val="32"/>
  </w:num>
  <w:num w:numId="14">
    <w:abstractNumId w:val="10"/>
  </w:num>
  <w:num w:numId="15">
    <w:abstractNumId w:val="22"/>
  </w:num>
  <w:num w:numId="16">
    <w:abstractNumId w:val="8"/>
  </w:num>
  <w:num w:numId="17">
    <w:abstractNumId w:val="20"/>
  </w:num>
  <w:num w:numId="18">
    <w:abstractNumId w:val="12"/>
  </w:num>
  <w:num w:numId="19">
    <w:abstractNumId w:val="31"/>
  </w:num>
  <w:num w:numId="20">
    <w:abstractNumId w:val="0"/>
  </w:num>
  <w:num w:numId="21">
    <w:abstractNumId w:val="14"/>
  </w:num>
  <w:num w:numId="22">
    <w:abstractNumId w:val="24"/>
  </w:num>
  <w:num w:numId="23">
    <w:abstractNumId w:val="24"/>
  </w:num>
  <w:num w:numId="24">
    <w:abstractNumId w:val="11"/>
  </w:num>
  <w:num w:numId="25">
    <w:abstractNumId w:val="29"/>
  </w:num>
  <w:num w:numId="26">
    <w:abstractNumId w:val="24"/>
  </w:num>
  <w:num w:numId="27">
    <w:abstractNumId w:val="16"/>
  </w:num>
  <w:num w:numId="28">
    <w:abstractNumId w:val="25"/>
  </w:num>
  <w:num w:numId="29">
    <w:abstractNumId w:val="19"/>
  </w:num>
  <w:num w:numId="30">
    <w:abstractNumId w:val="26"/>
  </w:num>
  <w:num w:numId="31">
    <w:abstractNumId w:val="24"/>
  </w:num>
  <w:num w:numId="32">
    <w:abstractNumId w:val="26"/>
  </w:num>
  <w:num w:numId="33">
    <w:abstractNumId w:val="2"/>
  </w:num>
  <w:num w:numId="34">
    <w:abstractNumId w:val="24"/>
  </w:num>
  <w:num w:numId="35">
    <w:abstractNumId w:val="9"/>
  </w:num>
  <w:num w:numId="36">
    <w:abstractNumId w:val="7"/>
  </w:num>
  <w:num w:numId="37">
    <w:abstractNumId w:val="1"/>
  </w:num>
  <w:num w:numId="38">
    <w:abstractNumId w:val="21"/>
  </w:num>
  <w:num w:numId="39">
    <w:abstractNumId w:val="4"/>
  </w:num>
  <w:num w:numId="40">
    <w:abstractNumId w:val="13"/>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1F30"/>
    <w:rsid w:val="000229BB"/>
    <w:rsid w:val="000276C5"/>
    <w:rsid w:val="0004456C"/>
    <w:rsid w:val="00047BA8"/>
    <w:rsid w:val="0005259B"/>
    <w:rsid w:val="00053FEE"/>
    <w:rsid w:val="00060AE4"/>
    <w:rsid w:val="000636C8"/>
    <w:rsid w:val="00067A6D"/>
    <w:rsid w:val="000746A7"/>
    <w:rsid w:val="00077843"/>
    <w:rsid w:val="00087308"/>
    <w:rsid w:val="000910BB"/>
    <w:rsid w:val="000926AF"/>
    <w:rsid w:val="000A12E0"/>
    <w:rsid w:val="000A3A51"/>
    <w:rsid w:val="000A3ED2"/>
    <w:rsid w:val="000B1739"/>
    <w:rsid w:val="000C00FA"/>
    <w:rsid w:val="000C51AA"/>
    <w:rsid w:val="000D17BC"/>
    <w:rsid w:val="000D2186"/>
    <w:rsid w:val="000E4F35"/>
    <w:rsid w:val="000F5207"/>
    <w:rsid w:val="000F6C1C"/>
    <w:rsid w:val="001015EE"/>
    <w:rsid w:val="001020F1"/>
    <w:rsid w:val="0011099C"/>
    <w:rsid w:val="00110BAE"/>
    <w:rsid w:val="00115C24"/>
    <w:rsid w:val="00116107"/>
    <w:rsid w:val="00116F4B"/>
    <w:rsid w:val="00121D22"/>
    <w:rsid w:val="001229F4"/>
    <w:rsid w:val="00124D56"/>
    <w:rsid w:val="00127F5C"/>
    <w:rsid w:val="001314E3"/>
    <w:rsid w:val="00131735"/>
    <w:rsid w:val="00137471"/>
    <w:rsid w:val="00143FAA"/>
    <w:rsid w:val="00146566"/>
    <w:rsid w:val="00150FD3"/>
    <w:rsid w:val="001749D4"/>
    <w:rsid w:val="001813C4"/>
    <w:rsid w:val="00184428"/>
    <w:rsid w:val="0019128A"/>
    <w:rsid w:val="00192008"/>
    <w:rsid w:val="001A087B"/>
    <w:rsid w:val="001A1AAB"/>
    <w:rsid w:val="001A248F"/>
    <w:rsid w:val="001A3B5F"/>
    <w:rsid w:val="001A4967"/>
    <w:rsid w:val="001A659D"/>
    <w:rsid w:val="001B51AB"/>
    <w:rsid w:val="001B5CA8"/>
    <w:rsid w:val="001C4490"/>
    <w:rsid w:val="001D1F37"/>
    <w:rsid w:val="001D2C1A"/>
    <w:rsid w:val="001D3BA2"/>
    <w:rsid w:val="001D44B7"/>
    <w:rsid w:val="001D74EA"/>
    <w:rsid w:val="001E0075"/>
    <w:rsid w:val="001E4E22"/>
    <w:rsid w:val="001F1B1F"/>
    <w:rsid w:val="001F2A20"/>
    <w:rsid w:val="001F486F"/>
    <w:rsid w:val="002019B8"/>
    <w:rsid w:val="00206F10"/>
    <w:rsid w:val="00207DC4"/>
    <w:rsid w:val="002105AF"/>
    <w:rsid w:val="002133A1"/>
    <w:rsid w:val="00213D4E"/>
    <w:rsid w:val="0022485E"/>
    <w:rsid w:val="00243A99"/>
    <w:rsid w:val="002460D9"/>
    <w:rsid w:val="00261140"/>
    <w:rsid w:val="00267C05"/>
    <w:rsid w:val="00290C01"/>
    <w:rsid w:val="00290D48"/>
    <w:rsid w:val="0029253B"/>
    <w:rsid w:val="0029567C"/>
    <w:rsid w:val="00296930"/>
    <w:rsid w:val="002B73E5"/>
    <w:rsid w:val="002C0B82"/>
    <w:rsid w:val="002C6489"/>
    <w:rsid w:val="002E05A2"/>
    <w:rsid w:val="002E70A6"/>
    <w:rsid w:val="002F00D7"/>
    <w:rsid w:val="002F50DA"/>
    <w:rsid w:val="00301B7A"/>
    <w:rsid w:val="00306D59"/>
    <w:rsid w:val="003114F0"/>
    <w:rsid w:val="00313AF5"/>
    <w:rsid w:val="003167E8"/>
    <w:rsid w:val="00321EF0"/>
    <w:rsid w:val="0032503A"/>
    <w:rsid w:val="00325EE1"/>
    <w:rsid w:val="003357C0"/>
    <w:rsid w:val="00344D60"/>
    <w:rsid w:val="00346477"/>
    <w:rsid w:val="00347B6C"/>
    <w:rsid w:val="00347CB0"/>
    <w:rsid w:val="0035101B"/>
    <w:rsid w:val="0035340F"/>
    <w:rsid w:val="0036248C"/>
    <w:rsid w:val="003666A8"/>
    <w:rsid w:val="00366D63"/>
    <w:rsid w:val="00367401"/>
    <w:rsid w:val="00375678"/>
    <w:rsid w:val="00391674"/>
    <w:rsid w:val="0039390A"/>
    <w:rsid w:val="00394AB0"/>
    <w:rsid w:val="00396252"/>
    <w:rsid w:val="003A0954"/>
    <w:rsid w:val="003A3D53"/>
    <w:rsid w:val="003A4B47"/>
    <w:rsid w:val="003A4D14"/>
    <w:rsid w:val="003B24AF"/>
    <w:rsid w:val="003B7182"/>
    <w:rsid w:val="003D1369"/>
    <w:rsid w:val="003D45D6"/>
    <w:rsid w:val="003D5036"/>
    <w:rsid w:val="003D764D"/>
    <w:rsid w:val="003E3A1A"/>
    <w:rsid w:val="003F0668"/>
    <w:rsid w:val="003F1A36"/>
    <w:rsid w:val="003F1B9F"/>
    <w:rsid w:val="0040091C"/>
    <w:rsid w:val="00406D7A"/>
    <w:rsid w:val="00407EEA"/>
    <w:rsid w:val="004121B8"/>
    <w:rsid w:val="004258BA"/>
    <w:rsid w:val="00426203"/>
    <w:rsid w:val="00431F8E"/>
    <w:rsid w:val="004347A2"/>
    <w:rsid w:val="00450624"/>
    <w:rsid w:val="004531C9"/>
    <w:rsid w:val="004565E1"/>
    <w:rsid w:val="00457D91"/>
    <w:rsid w:val="00460C31"/>
    <w:rsid w:val="00464E5B"/>
    <w:rsid w:val="0047055A"/>
    <w:rsid w:val="00473B07"/>
    <w:rsid w:val="00474450"/>
    <w:rsid w:val="00475F38"/>
    <w:rsid w:val="004873E6"/>
    <w:rsid w:val="0048768B"/>
    <w:rsid w:val="00487899"/>
    <w:rsid w:val="004B0BBF"/>
    <w:rsid w:val="004B15B8"/>
    <w:rsid w:val="004B4904"/>
    <w:rsid w:val="004B566C"/>
    <w:rsid w:val="004B70AE"/>
    <w:rsid w:val="004B7B48"/>
    <w:rsid w:val="004D454F"/>
    <w:rsid w:val="004D4AB1"/>
    <w:rsid w:val="004D6A49"/>
    <w:rsid w:val="004F04D6"/>
    <w:rsid w:val="004F218A"/>
    <w:rsid w:val="0050334E"/>
    <w:rsid w:val="00505387"/>
    <w:rsid w:val="00510FE4"/>
    <w:rsid w:val="00512DF7"/>
    <w:rsid w:val="005141E7"/>
    <w:rsid w:val="00517E63"/>
    <w:rsid w:val="00526B0D"/>
    <w:rsid w:val="00531417"/>
    <w:rsid w:val="0055117A"/>
    <w:rsid w:val="0055346F"/>
    <w:rsid w:val="005538C0"/>
    <w:rsid w:val="005579FF"/>
    <w:rsid w:val="00571309"/>
    <w:rsid w:val="005761A7"/>
    <w:rsid w:val="005776DD"/>
    <w:rsid w:val="00582117"/>
    <w:rsid w:val="0058478F"/>
    <w:rsid w:val="005924CC"/>
    <w:rsid w:val="00593315"/>
    <w:rsid w:val="005A170D"/>
    <w:rsid w:val="005A6C96"/>
    <w:rsid w:val="005B48F2"/>
    <w:rsid w:val="005C0032"/>
    <w:rsid w:val="005C3FD8"/>
    <w:rsid w:val="005D0418"/>
    <w:rsid w:val="005D7B57"/>
    <w:rsid w:val="005E1D58"/>
    <w:rsid w:val="005E411F"/>
    <w:rsid w:val="005E6DC1"/>
    <w:rsid w:val="005F39C8"/>
    <w:rsid w:val="005F40FB"/>
    <w:rsid w:val="0060237D"/>
    <w:rsid w:val="006071C2"/>
    <w:rsid w:val="00610E37"/>
    <w:rsid w:val="006207ED"/>
    <w:rsid w:val="00626BC9"/>
    <w:rsid w:val="006423F6"/>
    <w:rsid w:val="006458DF"/>
    <w:rsid w:val="00650D52"/>
    <w:rsid w:val="00660845"/>
    <w:rsid w:val="00661251"/>
    <w:rsid w:val="006615B2"/>
    <w:rsid w:val="00662313"/>
    <w:rsid w:val="00662D37"/>
    <w:rsid w:val="00666243"/>
    <w:rsid w:val="00671F82"/>
    <w:rsid w:val="00673840"/>
    <w:rsid w:val="00673846"/>
    <w:rsid w:val="00673911"/>
    <w:rsid w:val="00676800"/>
    <w:rsid w:val="00683000"/>
    <w:rsid w:val="00683992"/>
    <w:rsid w:val="006870C9"/>
    <w:rsid w:val="00691D2B"/>
    <w:rsid w:val="006A0179"/>
    <w:rsid w:val="006A0F49"/>
    <w:rsid w:val="006A105C"/>
    <w:rsid w:val="006A37A5"/>
    <w:rsid w:val="006A3ADF"/>
    <w:rsid w:val="006A7BCB"/>
    <w:rsid w:val="006B150E"/>
    <w:rsid w:val="006B291D"/>
    <w:rsid w:val="006B3ADF"/>
    <w:rsid w:val="006B4C1E"/>
    <w:rsid w:val="006B53C0"/>
    <w:rsid w:val="006B6146"/>
    <w:rsid w:val="006C090F"/>
    <w:rsid w:val="006C4E32"/>
    <w:rsid w:val="006C56D8"/>
    <w:rsid w:val="006D07AE"/>
    <w:rsid w:val="006D1C93"/>
    <w:rsid w:val="006D54BD"/>
    <w:rsid w:val="006E0CA5"/>
    <w:rsid w:val="006E3F11"/>
    <w:rsid w:val="006E517A"/>
    <w:rsid w:val="006E526C"/>
    <w:rsid w:val="006E6408"/>
    <w:rsid w:val="006F01CD"/>
    <w:rsid w:val="00701410"/>
    <w:rsid w:val="007019B3"/>
    <w:rsid w:val="007113A1"/>
    <w:rsid w:val="00714D27"/>
    <w:rsid w:val="0071616B"/>
    <w:rsid w:val="00721610"/>
    <w:rsid w:val="00721CF6"/>
    <w:rsid w:val="00723E46"/>
    <w:rsid w:val="00733826"/>
    <w:rsid w:val="00733E5D"/>
    <w:rsid w:val="00742DC5"/>
    <w:rsid w:val="007456A8"/>
    <w:rsid w:val="007469CC"/>
    <w:rsid w:val="007654C8"/>
    <w:rsid w:val="00766CFB"/>
    <w:rsid w:val="00771D92"/>
    <w:rsid w:val="007816FF"/>
    <w:rsid w:val="00783B44"/>
    <w:rsid w:val="00785028"/>
    <w:rsid w:val="00785324"/>
    <w:rsid w:val="00785FDE"/>
    <w:rsid w:val="00787291"/>
    <w:rsid w:val="007925E4"/>
    <w:rsid w:val="007954B0"/>
    <w:rsid w:val="007A3A5A"/>
    <w:rsid w:val="007A4370"/>
    <w:rsid w:val="007A5513"/>
    <w:rsid w:val="007A7A92"/>
    <w:rsid w:val="007B5CD9"/>
    <w:rsid w:val="007D3392"/>
    <w:rsid w:val="007E1D15"/>
    <w:rsid w:val="007E1DEA"/>
    <w:rsid w:val="007E1E51"/>
    <w:rsid w:val="007E2202"/>
    <w:rsid w:val="007E262F"/>
    <w:rsid w:val="007F6067"/>
    <w:rsid w:val="00812009"/>
    <w:rsid w:val="008145EA"/>
    <w:rsid w:val="00815869"/>
    <w:rsid w:val="00816B81"/>
    <w:rsid w:val="00823B90"/>
    <w:rsid w:val="0083266E"/>
    <w:rsid w:val="00836BC5"/>
    <w:rsid w:val="00852C5F"/>
    <w:rsid w:val="008546E5"/>
    <w:rsid w:val="00854D96"/>
    <w:rsid w:val="00857824"/>
    <w:rsid w:val="00865EA8"/>
    <w:rsid w:val="0086700A"/>
    <w:rsid w:val="00871653"/>
    <w:rsid w:val="00872165"/>
    <w:rsid w:val="00875A70"/>
    <w:rsid w:val="008769CB"/>
    <w:rsid w:val="00880684"/>
    <w:rsid w:val="0088167C"/>
    <w:rsid w:val="00881D74"/>
    <w:rsid w:val="00881E7B"/>
    <w:rsid w:val="008836AC"/>
    <w:rsid w:val="00884AE6"/>
    <w:rsid w:val="00887422"/>
    <w:rsid w:val="00890D66"/>
    <w:rsid w:val="0089166C"/>
    <w:rsid w:val="0089236D"/>
    <w:rsid w:val="00893204"/>
    <w:rsid w:val="008960DE"/>
    <w:rsid w:val="008A36DF"/>
    <w:rsid w:val="008A4E2E"/>
    <w:rsid w:val="008A7932"/>
    <w:rsid w:val="008B6C6F"/>
    <w:rsid w:val="008C1376"/>
    <w:rsid w:val="008C1698"/>
    <w:rsid w:val="008C1728"/>
    <w:rsid w:val="008C1A3D"/>
    <w:rsid w:val="008C4A15"/>
    <w:rsid w:val="008D01C3"/>
    <w:rsid w:val="008D1E13"/>
    <w:rsid w:val="008D6549"/>
    <w:rsid w:val="008D70D2"/>
    <w:rsid w:val="008E163B"/>
    <w:rsid w:val="008E4763"/>
    <w:rsid w:val="008E6FDB"/>
    <w:rsid w:val="008F1771"/>
    <w:rsid w:val="00900AE8"/>
    <w:rsid w:val="00900DAD"/>
    <w:rsid w:val="0090255A"/>
    <w:rsid w:val="0090373B"/>
    <w:rsid w:val="0091408E"/>
    <w:rsid w:val="00932B14"/>
    <w:rsid w:val="009378CA"/>
    <w:rsid w:val="00945385"/>
    <w:rsid w:val="0095025E"/>
    <w:rsid w:val="009554B6"/>
    <w:rsid w:val="00955C4C"/>
    <w:rsid w:val="009600E3"/>
    <w:rsid w:val="00964332"/>
    <w:rsid w:val="00977CBC"/>
    <w:rsid w:val="00995338"/>
    <w:rsid w:val="00996777"/>
    <w:rsid w:val="00997340"/>
    <w:rsid w:val="009A1195"/>
    <w:rsid w:val="009A7250"/>
    <w:rsid w:val="009B1157"/>
    <w:rsid w:val="009B4850"/>
    <w:rsid w:val="009B4A2C"/>
    <w:rsid w:val="009C0BC7"/>
    <w:rsid w:val="009C6592"/>
    <w:rsid w:val="009D71CF"/>
    <w:rsid w:val="009E209B"/>
    <w:rsid w:val="009E2E06"/>
    <w:rsid w:val="009F0747"/>
    <w:rsid w:val="009F2BB6"/>
    <w:rsid w:val="00A02FBF"/>
    <w:rsid w:val="00A03514"/>
    <w:rsid w:val="00A17079"/>
    <w:rsid w:val="00A17D6A"/>
    <w:rsid w:val="00A2674B"/>
    <w:rsid w:val="00A31E13"/>
    <w:rsid w:val="00A448C3"/>
    <w:rsid w:val="00A458D4"/>
    <w:rsid w:val="00A46FB7"/>
    <w:rsid w:val="00A53118"/>
    <w:rsid w:val="00A55ADF"/>
    <w:rsid w:val="00A77B26"/>
    <w:rsid w:val="00A841FD"/>
    <w:rsid w:val="00A86AB5"/>
    <w:rsid w:val="00A971FE"/>
    <w:rsid w:val="00A97226"/>
    <w:rsid w:val="00AA01F4"/>
    <w:rsid w:val="00AA0E64"/>
    <w:rsid w:val="00AA142F"/>
    <w:rsid w:val="00AA53DB"/>
    <w:rsid w:val="00AA72AE"/>
    <w:rsid w:val="00AA7B9A"/>
    <w:rsid w:val="00AB239A"/>
    <w:rsid w:val="00AC0CAB"/>
    <w:rsid w:val="00AC39FB"/>
    <w:rsid w:val="00AD1450"/>
    <w:rsid w:val="00AD51D1"/>
    <w:rsid w:val="00AD53C7"/>
    <w:rsid w:val="00AD6A5F"/>
    <w:rsid w:val="00AD7ADC"/>
    <w:rsid w:val="00AE08EB"/>
    <w:rsid w:val="00AF13A1"/>
    <w:rsid w:val="00AF3414"/>
    <w:rsid w:val="00AF468F"/>
    <w:rsid w:val="00B00BBE"/>
    <w:rsid w:val="00B037A2"/>
    <w:rsid w:val="00B03FDD"/>
    <w:rsid w:val="00B05C93"/>
    <w:rsid w:val="00B10710"/>
    <w:rsid w:val="00B11E18"/>
    <w:rsid w:val="00B12E8B"/>
    <w:rsid w:val="00B20266"/>
    <w:rsid w:val="00B208FA"/>
    <w:rsid w:val="00B25C12"/>
    <w:rsid w:val="00B2766F"/>
    <w:rsid w:val="00B31ABC"/>
    <w:rsid w:val="00B358C7"/>
    <w:rsid w:val="00B445ED"/>
    <w:rsid w:val="00B5239C"/>
    <w:rsid w:val="00B540DC"/>
    <w:rsid w:val="00B57808"/>
    <w:rsid w:val="00B61DFD"/>
    <w:rsid w:val="00B6300F"/>
    <w:rsid w:val="00B70389"/>
    <w:rsid w:val="00B73228"/>
    <w:rsid w:val="00B7421C"/>
    <w:rsid w:val="00B80708"/>
    <w:rsid w:val="00B80F6C"/>
    <w:rsid w:val="00B84623"/>
    <w:rsid w:val="00B952B6"/>
    <w:rsid w:val="00BA494B"/>
    <w:rsid w:val="00BA51EF"/>
    <w:rsid w:val="00BB069E"/>
    <w:rsid w:val="00BB0CF2"/>
    <w:rsid w:val="00BB66D5"/>
    <w:rsid w:val="00BC1C86"/>
    <w:rsid w:val="00BC7E6E"/>
    <w:rsid w:val="00BE1D1F"/>
    <w:rsid w:val="00BE256D"/>
    <w:rsid w:val="00BE3060"/>
    <w:rsid w:val="00BE32BD"/>
    <w:rsid w:val="00BE3C65"/>
    <w:rsid w:val="00BE5E66"/>
    <w:rsid w:val="00BE6BBA"/>
    <w:rsid w:val="00BE6BCF"/>
    <w:rsid w:val="00BE6CEB"/>
    <w:rsid w:val="00BF1B03"/>
    <w:rsid w:val="00BF7B89"/>
    <w:rsid w:val="00C00281"/>
    <w:rsid w:val="00C05625"/>
    <w:rsid w:val="00C13DF0"/>
    <w:rsid w:val="00C1751E"/>
    <w:rsid w:val="00C17C6C"/>
    <w:rsid w:val="00C17CC5"/>
    <w:rsid w:val="00C21339"/>
    <w:rsid w:val="00C266F9"/>
    <w:rsid w:val="00C33DAD"/>
    <w:rsid w:val="00C371EA"/>
    <w:rsid w:val="00C445AD"/>
    <w:rsid w:val="00C44CBA"/>
    <w:rsid w:val="00C458F0"/>
    <w:rsid w:val="00C45FF6"/>
    <w:rsid w:val="00C4666A"/>
    <w:rsid w:val="00C479A3"/>
    <w:rsid w:val="00C50477"/>
    <w:rsid w:val="00C60B00"/>
    <w:rsid w:val="00C62901"/>
    <w:rsid w:val="00C674FA"/>
    <w:rsid w:val="00C74DAF"/>
    <w:rsid w:val="00C80116"/>
    <w:rsid w:val="00C81B65"/>
    <w:rsid w:val="00C85A08"/>
    <w:rsid w:val="00C87BFC"/>
    <w:rsid w:val="00C906FE"/>
    <w:rsid w:val="00C92945"/>
    <w:rsid w:val="00C93786"/>
    <w:rsid w:val="00CA38B7"/>
    <w:rsid w:val="00CA752D"/>
    <w:rsid w:val="00CB4269"/>
    <w:rsid w:val="00CB7841"/>
    <w:rsid w:val="00CD7EAD"/>
    <w:rsid w:val="00CE3D54"/>
    <w:rsid w:val="00CF5E71"/>
    <w:rsid w:val="00CF7FAC"/>
    <w:rsid w:val="00D02B85"/>
    <w:rsid w:val="00D13204"/>
    <w:rsid w:val="00D14039"/>
    <w:rsid w:val="00D160C1"/>
    <w:rsid w:val="00D17794"/>
    <w:rsid w:val="00D22235"/>
    <w:rsid w:val="00D22398"/>
    <w:rsid w:val="00D23A0A"/>
    <w:rsid w:val="00D23DA6"/>
    <w:rsid w:val="00D35B3D"/>
    <w:rsid w:val="00D35E6C"/>
    <w:rsid w:val="00D436CF"/>
    <w:rsid w:val="00D45B2F"/>
    <w:rsid w:val="00D46E88"/>
    <w:rsid w:val="00D60BD6"/>
    <w:rsid w:val="00D613A9"/>
    <w:rsid w:val="00D6292D"/>
    <w:rsid w:val="00D67E61"/>
    <w:rsid w:val="00D70D86"/>
    <w:rsid w:val="00D76BA4"/>
    <w:rsid w:val="00D8021D"/>
    <w:rsid w:val="00D82D10"/>
    <w:rsid w:val="00D86784"/>
    <w:rsid w:val="00D920E6"/>
    <w:rsid w:val="00D9397D"/>
    <w:rsid w:val="00D93C95"/>
    <w:rsid w:val="00DA004C"/>
    <w:rsid w:val="00DC19B3"/>
    <w:rsid w:val="00DC5205"/>
    <w:rsid w:val="00DD2389"/>
    <w:rsid w:val="00DE0236"/>
    <w:rsid w:val="00DE2475"/>
    <w:rsid w:val="00DE2A08"/>
    <w:rsid w:val="00DE2B4D"/>
    <w:rsid w:val="00DE6CD2"/>
    <w:rsid w:val="00DF0A2C"/>
    <w:rsid w:val="00E00E44"/>
    <w:rsid w:val="00E049A8"/>
    <w:rsid w:val="00E06B92"/>
    <w:rsid w:val="00E06D3F"/>
    <w:rsid w:val="00E12ECB"/>
    <w:rsid w:val="00E141EE"/>
    <w:rsid w:val="00E1451F"/>
    <w:rsid w:val="00E15A72"/>
    <w:rsid w:val="00E15E28"/>
    <w:rsid w:val="00E16577"/>
    <w:rsid w:val="00E26DBE"/>
    <w:rsid w:val="00E34427"/>
    <w:rsid w:val="00E36051"/>
    <w:rsid w:val="00E51D3E"/>
    <w:rsid w:val="00E5292E"/>
    <w:rsid w:val="00E544FA"/>
    <w:rsid w:val="00E55868"/>
    <w:rsid w:val="00E55E83"/>
    <w:rsid w:val="00E5792E"/>
    <w:rsid w:val="00E6077C"/>
    <w:rsid w:val="00E6618E"/>
    <w:rsid w:val="00E678B7"/>
    <w:rsid w:val="00E72907"/>
    <w:rsid w:val="00E72E53"/>
    <w:rsid w:val="00E77436"/>
    <w:rsid w:val="00E82C8E"/>
    <w:rsid w:val="00E85050"/>
    <w:rsid w:val="00E87CFA"/>
    <w:rsid w:val="00E93D77"/>
    <w:rsid w:val="00E95264"/>
    <w:rsid w:val="00EA2172"/>
    <w:rsid w:val="00EA2DC1"/>
    <w:rsid w:val="00EA7EAB"/>
    <w:rsid w:val="00EB3290"/>
    <w:rsid w:val="00EB40DC"/>
    <w:rsid w:val="00EC0C17"/>
    <w:rsid w:val="00EC5571"/>
    <w:rsid w:val="00ED0E8F"/>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1EE9"/>
    <w:rsid w:val="00F549A3"/>
    <w:rsid w:val="00F54F4D"/>
    <w:rsid w:val="00F55A93"/>
    <w:rsid w:val="00F55CBF"/>
    <w:rsid w:val="00F710D5"/>
    <w:rsid w:val="00F72B10"/>
    <w:rsid w:val="00F77359"/>
    <w:rsid w:val="00F86A73"/>
    <w:rsid w:val="00F87377"/>
    <w:rsid w:val="00F94645"/>
    <w:rsid w:val="00FA0E4A"/>
    <w:rsid w:val="00FA12E2"/>
    <w:rsid w:val="00FA4773"/>
    <w:rsid w:val="00FA58DA"/>
    <w:rsid w:val="00FB4520"/>
    <w:rsid w:val="00FC345B"/>
    <w:rsid w:val="00FC513A"/>
    <w:rsid w:val="00FD4E37"/>
    <w:rsid w:val="00FE49D4"/>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D9F7D-8645-45A1-8DED-B3CEBFB51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4282</Words>
  <Characters>24410</Characters>
  <Application>Microsoft Office Word</Application>
  <DocSecurity>0</DocSecurity>
  <Lines>203</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28635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2024-06-07T09:37:00Z</dcterms:created>
  <dcterms:modified xsi:type="dcterms:W3CDTF">2024-06-07T09:37:00Z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(3)pA4pN5JcZ7t1Eya1pbMRwtC/zc0uxrgQOP67bEaSWeOuK4dCvOliWtjHowi+CBxPFGmRA8UO
UKaUWaJ85Rod+mCYQWOqETmOcDUimOjPG3pyQQT22+uJv90PkPlKo5DL4jl8bCIFfNtH41x0
Oty/YZ+iUXETUcSw0OhpK7kmEyjhPZcY6OKHkojpk+u87hCf9YHd94IOrSS2eXGYlI7ZY+GF
zQu8K7hnrbQVdCRY0O</vt:lpwstr>
  </property>
  <property fmtid="{D5CDD505-2E9C-101B-9397-08002B2CF9AE}" pid="9" name="_2015_ms_pID_7253431">
    <vt:lpwstr>ZH1zxiB6aPqmhfs5J9usUA3MgqpFhzc2faJToJqDWyzQ/P2Tmt/uej
wyyiib0FhIq44Au1njnXyu1hYFIbgNXdCgFEaYqnZrGlCZif5OJMpI4RVuS1tixJx7fdwkXu
XyEC0kayq4p84PXTOMczRwp7clFE9rnYcmTPIQ9OkagQJ1Z7vjzGbTc6gfW1wWxmZ6RfMIMf
7/2hmA/Ah7ceGVCtxU7OsaY4yOEdFiU/t0VU</vt:lpwstr>
  </property>
  <property fmtid="{D5CDD505-2E9C-101B-9397-08002B2CF9AE}" pid="10" name="_2015_ms_pID_7253432">
    <vt:lpwstr>Nit6+Aljghd1wRCbI2sa2VQ=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1700721591</vt:lpwstr>
  </property>
</Properties>
</file>